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268CE0" w14:textId="66AC6378" w:rsidR="00222BC1" w:rsidRPr="00C63C05" w:rsidRDefault="00C63C05" w:rsidP="00EB66CF">
      <w:pPr>
        <w:pStyle w:val="P68B1DB1-Normal1"/>
        <w:spacing w:after="120"/>
        <w:jc w:val="center"/>
        <w:rPr>
          <w:lang w:val="el-GR"/>
        </w:rPr>
      </w:pPr>
      <w:bookmarkStart w:id="0" w:name="_Hlk173839366"/>
      <w:r>
        <w:rPr>
          <w:lang w:val="el-GR"/>
        </w:rPr>
        <w:t>ΓΕΝΙΚΕΣ ΑΡΧΕΣ ΣΥΜΦΩΝΙΑΣ ΤΜΗΜΑΤΙΚΗΣ ΚΑΤΑΒΟΛΗΣ ΕΝΩΣΙΑΚΗΣ ΣΥΜΜΕΤΟΧΗΣ ΒΑΣΕΙ ΕΠΙΤΕΥΞΗΣ ΟΡΟΣΗΜΩΝ</w:t>
      </w:r>
    </w:p>
    <w:p w14:paraId="45D56AE5" w14:textId="77777777" w:rsidR="00222BC1" w:rsidRDefault="00222BC1" w:rsidP="00EB66CF">
      <w:pPr>
        <w:spacing w:after="120"/>
        <w:jc w:val="both"/>
        <w:rPr>
          <w:b/>
        </w:rPr>
      </w:pPr>
    </w:p>
    <w:p w14:paraId="0A0240E6" w14:textId="5B0DF2EB" w:rsidR="00222BC1" w:rsidRDefault="00DC7B94" w:rsidP="00EB66CF">
      <w:pPr>
        <w:pStyle w:val="P68B1DB1-Normal2"/>
        <w:spacing w:after="120"/>
        <w:jc w:val="center"/>
      </w:pPr>
      <w:r>
        <w:t xml:space="preserve">Πρόγραμμα βασισμένο </w:t>
      </w:r>
      <w:r w:rsidR="00C63C05">
        <w:rPr>
          <w:lang w:val="el-GR"/>
        </w:rPr>
        <w:t>στις επιδόσεις</w:t>
      </w:r>
      <w:r>
        <w:t xml:space="preserve"> για την επεξεργασία στερεών αποβλήτων και τη χωριστή συλλογή</w:t>
      </w:r>
    </w:p>
    <w:p w14:paraId="749B456A" w14:textId="77777777" w:rsidR="00222BC1" w:rsidRDefault="00222BC1" w:rsidP="00EB66CF">
      <w:pPr>
        <w:spacing w:after="120"/>
        <w:jc w:val="both"/>
        <w:rPr>
          <w:b/>
        </w:rPr>
      </w:pPr>
    </w:p>
    <w:p w14:paraId="05F5FC77" w14:textId="33D071BC" w:rsidR="00222BC1" w:rsidRDefault="00DC7B94" w:rsidP="00EB66CF">
      <w:pPr>
        <w:spacing w:after="120"/>
        <w:jc w:val="both"/>
      </w:pPr>
      <w:r>
        <w:t xml:space="preserve">Σύμφωνα με τη Συμφωνία Εταιρικής Σχέσης και το Πρόγραμμα </w:t>
      </w:r>
      <w:r w:rsidR="00775BEA">
        <w:rPr>
          <w:lang w:val="el-GR"/>
        </w:rPr>
        <w:t>«</w:t>
      </w:r>
      <w:r>
        <w:t>Περιβάλλον &amp; Κλιματική Αλλαγή</w:t>
      </w:r>
      <w:r w:rsidR="00775BEA">
        <w:rPr>
          <w:lang w:val="el-GR"/>
        </w:rPr>
        <w:t xml:space="preserve">» </w:t>
      </w:r>
      <w:r>
        <w:t>(ΠΕΚΑ), κατά την περίοδο 2021-</w:t>
      </w:r>
      <w:r w:rsidR="00775BEA">
        <w:rPr>
          <w:lang w:val="el-GR"/>
        </w:rPr>
        <w:t>20</w:t>
      </w:r>
      <w:r>
        <w:t xml:space="preserve">27, η επιλεξιμότητα για την επεξεργασία αποβλήτων προορίζεται αυστηρά για τη χρηματοδότηση </w:t>
      </w:r>
      <w:r w:rsidR="00775BEA">
        <w:rPr>
          <w:lang w:val="el-GR"/>
        </w:rPr>
        <w:t>Μονάδων</w:t>
      </w:r>
      <w:r>
        <w:t xml:space="preserve"> Ανακύκλωσης και Ανάκτησης (ΜΑΑ), οι οποίες θα επεξεργάζονται μια συνεχώς αυξανόμενη ποσότητα και ποσοστό των χωριστά συλλεγόμενων αποβλήτων που είναι κατάλληλα για ανακύκλωση.</w:t>
      </w:r>
    </w:p>
    <w:p w14:paraId="579D9BCE" w14:textId="2A6376B1" w:rsidR="00222BC1" w:rsidRDefault="00DC7B94" w:rsidP="00EB66CF">
      <w:pPr>
        <w:spacing w:after="120"/>
        <w:jc w:val="both"/>
      </w:pPr>
      <w:r>
        <w:t xml:space="preserve">Πέραν </w:t>
      </w:r>
      <w:r w:rsidR="00A727FA">
        <w:rPr>
          <w:lang w:val="el-GR"/>
        </w:rPr>
        <w:t>των Οδηγών που κατάρτισε</w:t>
      </w:r>
      <w:r>
        <w:t xml:space="preserve"> η </w:t>
      </w:r>
      <w:r w:rsidR="00A727FA">
        <w:rPr>
          <w:lang w:val="el-GR"/>
        </w:rPr>
        <w:t xml:space="preserve">Ομάδα </w:t>
      </w:r>
      <w:r w:rsidR="00A727FA">
        <w:rPr>
          <w:lang w:val="en-GB"/>
        </w:rPr>
        <w:t>JASPERS</w:t>
      </w:r>
      <w:r>
        <w:t xml:space="preserve">, και μετά από συζητήσεις σχετικά με τη διαμόρφωση της </w:t>
      </w:r>
      <w:r w:rsidR="005F108C">
        <w:rPr>
          <w:lang w:val="el-GR"/>
        </w:rPr>
        <w:t>έννοιας</w:t>
      </w:r>
      <w:r>
        <w:t xml:space="preserve"> και του μοντέλου συγχρηματοδότησης της ΕΕ για </w:t>
      </w:r>
      <w:r w:rsidR="00DF4172">
        <w:rPr>
          <w:lang w:val="el-GR"/>
        </w:rPr>
        <w:t>τις</w:t>
      </w:r>
      <w:r>
        <w:t xml:space="preserve"> ΜΑΑ, και οι δύο πλευρές συμφώνησαν για μια μελλοντική πορεία, κατά την οποία α) η χρηματοδότηση της επεξεργασίας αποβλήτων και της χωριστής συλλογής αποβλήτων πραγματοποιείται στο πλαίσιο </w:t>
      </w:r>
      <w:r w:rsidR="00DF4172">
        <w:rPr>
          <w:lang w:val="el-GR"/>
        </w:rPr>
        <w:t>κοινής</w:t>
      </w:r>
      <w:r>
        <w:t xml:space="preserve"> απόφασης χρηματοδότησης </w:t>
      </w:r>
      <w:r w:rsidR="00D46DEE">
        <w:rPr>
          <w:lang w:val="el-GR"/>
        </w:rPr>
        <w:t xml:space="preserve">(ή συσχετιζόμενων αποφάσεων) </w:t>
      </w:r>
      <w:r>
        <w:t xml:space="preserve">και β) οι δικαιούχοι </w:t>
      </w:r>
      <w:r w:rsidR="008359B5">
        <w:rPr>
          <w:lang w:val="el-GR"/>
        </w:rPr>
        <w:t xml:space="preserve">θα </w:t>
      </w:r>
      <w:r w:rsidR="00FF1CF2">
        <w:rPr>
          <w:lang w:val="el-GR"/>
        </w:rPr>
        <w:t>πριμοδοτούνται οικονομικά</w:t>
      </w:r>
      <w:r>
        <w:t xml:space="preserve"> για την επίτευξη δίκαιων και φιλόδοξων ορόσημων για τη χωριστή συλλογή και ανακύκλωση αποβλήτων.  </w:t>
      </w:r>
    </w:p>
    <w:p w14:paraId="7C40A04B" w14:textId="136055D9" w:rsidR="00222BC1" w:rsidRDefault="00DC7B94" w:rsidP="00EB66CF">
      <w:pPr>
        <w:spacing w:after="120"/>
        <w:jc w:val="both"/>
      </w:pPr>
      <w:r>
        <w:t xml:space="preserve">Τα βασικά στοιχεία του συμφωνηθέντος συστήματος </w:t>
      </w:r>
      <w:r w:rsidR="00000FE0">
        <w:rPr>
          <w:lang w:val="el-GR"/>
        </w:rPr>
        <w:t>πριμοδότησης</w:t>
      </w:r>
      <w:r>
        <w:t xml:space="preserve"> βάσει επιδόσεων είναι τα ακόλουθα:</w:t>
      </w:r>
    </w:p>
    <w:p w14:paraId="2E70B234" w14:textId="1FEF0749" w:rsidR="00222BC1" w:rsidRDefault="00A424B0" w:rsidP="008359B5">
      <w:pPr>
        <w:pStyle w:val="ListParagraph"/>
        <w:numPr>
          <w:ilvl w:val="0"/>
          <w:numId w:val="11"/>
        </w:numPr>
        <w:spacing w:after="120"/>
        <w:ind w:left="425" w:hanging="425"/>
        <w:contextualSpacing w:val="0"/>
        <w:jc w:val="both"/>
      </w:pPr>
      <w:r>
        <w:rPr>
          <w:lang w:val="el-GR"/>
        </w:rPr>
        <w:t>Η</w:t>
      </w:r>
      <w:r w:rsidR="00DC7B94">
        <w:t xml:space="preserve"> χρηματοδότηση ολοκληρωμένων έργων που συνδυάζουν εγκαταστάσεις ανάκτησης και ανακύκλωσης (RRF), τα οποία μπορεί να </w:t>
      </w:r>
      <w:r>
        <w:rPr>
          <w:lang w:val="el-GR"/>
        </w:rPr>
        <w:t>αφορούν</w:t>
      </w:r>
      <w:r w:rsidR="00DC7B94">
        <w:t xml:space="preserve"> α) νέες εγκαταστάσεις β) </w:t>
      </w:r>
      <w:r>
        <w:rPr>
          <w:lang w:val="el-GR"/>
        </w:rPr>
        <w:t>τμηματοποιημένα</w:t>
      </w:r>
      <w:r w:rsidR="00DC7B94">
        <w:t xml:space="preserve"> έργα ή γ) υφιστάμενες </w:t>
      </w:r>
      <w:r>
        <w:rPr>
          <w:lang w:val="el-GR"/>
        </w:rPr>
        <w:t>ΜΕΑ</w:t>
      </w:r>
      <w:r w:rsidR="00DC7B94">
        <w:t xml:space="preserve"> που χρήζουν μετατροπής σε ΜΑΑ, </w:t>
      </w:r>
      <w:r>
        <w:rPr>
          <w:lang w:val="el-GR"/>
        </w:rPr>
        <w:t xml:space="preserve">καθώς </w:t>
      </w:r>
      <w:r w:rsidR="00DC7B94" w:rsidRPr="008359B5">
        <w:rPr>
          <w:i/>
        </w:rPr>
        <w:t xml:space="preserve">και </w:t>
      </w:r>
      <w:r w:rsidR="00DC7B94">
        <w:t xml:space="preserve">χωριστή συλλογή αποβλήτων σε ενιαία απόφαση </w:t>
      </w:r>
      <w:r>
        <w:rPr>
          <w:lang w:val="el-GR"/>
        </w:rPr>
        <w:t>ένταξης</w:t>
      </w:r>
      <w:r w:rsidR="00DC7B94">
        <w:t xml:space="preserve"> από τη διαχειριστική αρχή.</w:t>
      </w:r>
    </w:p>
    <w:p w14:paraId="745298BC" w14:textId="51F0D9C8" w:rsidR="00222BC1" w:rsidRDefault="00DC7B94" w:rsidP="008359B5">
      <w:pPr>
        <w:pStyle w:val="ListParagraph"/>
        <w:numPr>
          <w:ilvl w:val="0"/>
          <w:numId w:val="11"/>
        </w:numPr>
        <w:spacing w:after="120"/>
        <w:ind w:left="425" w:hanging="425"/>
        <w:contextualSpacing w:val="0"/>
        <w:jc w:val="both"/>
      </w:pPr>
      <w:r>
        <w:t xml:space="preserve">Το συνολικό επιλέξιμο κόστος του έργου και η μέγιστη δημόσια συνεισφορά θα καθοριστούν από τους κανόνες επιλεξιμότητας του </w:t>
      </w:r>
      <w:r w:rsidR="00666127">
        <w:rPr>
          <w:lang w:val="el-GR"/>
        </w:rPr>
        <w:t>προγράμματος</w:t>
      </w:r>
      <w:r>
        <w:t xml:space="preserve"> επιχορήγησης και τους ισχύοντες κανονισμούς για τις κρατικές ενισχύσεις, τόσο για τη συλλογή όσο και για την επεξεργασία των αποβλήτων. Η μεθοδολογία για την ενσωμάτωση των πτυχών των κρατικών ενισχύσεων θα οριστικοποιηθεί σε συνεργασία με την </w:t>
      </w:r>
      <w:r w:rsidR="00A94AF6">
        <w:rPr>
          <w:lang w:val="el-GR"/>
        </w:rPr>
        <w:t>ΕΥΚΕ</w:t>
      </w:r>
      <w:r>
        <w:t xml:space="preserve">, σύμφωνα με τα σχετικά καθοδηγητικά σημειώματα της </w:t>
      </w:r>
      <w:r w:rsidR="00A94AF6">
        <w:rPr>
          <w:lang w:val="el-GR"/>
        </w:rPr>
        <w:t xml:space="preserve">Ομάδας </w:t>
      </w:r>
      <w:r>
        <w:t>JASPERS, και θα κοινοποιηθεί στους δικαιούχους για λόγους σαφήνειας.</w:t>
      </w:r>
    </w:p>
    <w:p w14:paraId="226ECD20" w14:textId="00E4C5E0" w:rsidR="00222BC1" w:rsidRDefault="00DC7B94" w:rsidP="008359B5">
      <w:pPr>
        <w:pStyle w:val="ListParagraph"/>
        <w:numPr>
          <w:ilvl w:val="0"/>
          <w:numId w:val="11"/>
        </w:numPr>
        <w:spacing w:after="120"/>
        <w:ind w:left="425" w:hanging="425"/>
        <w:contextualSpacing w:val="0"/>
        <w:jc w:val="both"/>
      </w:pPr>
      <w:r>
        <w:t xml:space="preserve">Εφαρμογή ποσοστού συγχρηματοδότησης 85 % από την ΕΕ σε όλα τα </w:t>
      </w:r>
      <w:r w:rsidR="00052011">
        <w:rPr>
          <w:lang w:val="el-GR"/>
        </w:rPr>
        <w:t xml:space="preserve">μέτρα </w:t>
      </w:r>
      <w:r>
        <w:t>χωριστ</w:t>
      </w:r>
      <w:r w:rsidR="00052011">
        <w:rPr>
          <w:lang w:val="el-GR"/>
        </w:rPr>
        <w:t xml:space="preserve">ής </w:t>
      </w:r>
      <w:r>
        <w:t>συλλογής αποβλήτων που περιλαμβάνονται στην απόφαση χρηματοδότησης.</w:t>
      </w:r>
    </w:p>
    <w:p w14:paraId="54C0A687" w14:textId="53B609C0" w:rsidR="00222BC1" w:rsidRDefault="00DC7B94" w:rsidP="008359B5">
      <w:pPr>
        <w:pStyle w:val="ListParagraph"/>
        <w:numPr>
          <w:ilvl w:val="0"/>
          <w:numId w:val="11"/>
        </w:numPr>
        <w:spacing w:after="120"/>
        <w:ind w:left="425" w:hanging="425"/>
        <w:contextualSpacing w:val="0"/>
        <w:jc w:val="both"/>
      </w:pPr>
      <w:r>
        <w:t xml:space="preserve">Εφαρμογή ποσοστού συγχρηματοδότησης 85 % από την ΕΕ επίσης σε όλες τις επενδύσεις για την επεξεργασία αποβλήτων, αλλά με </w:t>
      </w:r>
      <w:r w:rsidR="00B405B5">
        <w:rPr>
          <w:lang w:val="el-GR"/>
        </w:rPr>
        <w:t>σταδιακή</w:t>
      </w:r>
      <w:r>
        <w:t xml:space="preserve"> </w:t>
      </w:r>
      <w:r w:rsidR="003946DB">
        <w:rPr>
          <w:lang w:val="el-GR"/>
        </w:rPr>
        <w:t>καταβολή της ενωσιακής συμμετοχής</w:t>
      </w:r>
      <w:r w:rsidR="00757D88">
        <w:rPr>
          <w:lang w:val="el-GR"/>
        </w:rPr>
        <w:t xml:space="preserve"> </w:t>
      </w:r>
      <w:r>
        <w:t xml:space="preserve">που </w:t>
      </w:r>
      <w:r w:rsidR="00757D88">
        <w:rPr>
          <w:lang w:val="el-GR"/>
        </w:rPr>
        <w:t xml:space="preserve">θα </w:t>
      </w:r>
      <w:r>
        <w:t>συνδέεται με την επίτευξη φιλόδοξων, αλλά εφικτών οροσήμων επιδόσεων, τα οποία αφορούν αντίστοιχα τη</w:t>
      </w:r>
      <w:r w:rsidR="005D4318">
        <w:rPr>
          <w:lang w:val="el-GR"/>
        </w:rPr>
        <w:t xml:space="preserve">ν εισροή χωριστά συλλεγόμενων </w:t>
      </w:r>
      <w:r>
        <w:t xml:space="preserve">αποβλήτων και την παραγωγή </w:t>
      </w:r>
      <w:r w:rsidR="002015CF">
        <w:rPr>
          <w:lang w:val="el-GR"/>
        </w:rPr>
        <w:t xml:space="preserve">προϊόντων προς </w:t>
      </w:r>
      <w:r>
        <w:t>ανακύκλωση.</w:t>
      </w:r>
    </w:p>
    <w:p w14:paraId="4DBC19FC" w14:textId="18743E30" w:rsidR="00222BC1" w:rsidRDefault="00DC7B94" w:rsidP="008359B5">
      <w:pPr>
        <w:pStyle w:val="ListParagraph"/>
        <w:numPr>
          <w:ilvl w:val="0"/>
          <w:numId w:val="11"/>
        </w:numPr>
        <w:spacing w:after="120"/>
        <w:ind w:left="425" w:hanging="425"/>
        <w:contextualSpacing w:val="0"/>
        <w:jc w:val="both"/>
      </w:pPr>
      <w:r>
        <w:t xml:space="preserve">Η διαστασιολόγηση και η διαμόρφωση της επένδυσης θα πρέπει να ακολουθούν τα κριτήρια που καθορίζονται στο καθοδηγητικό σημείωμα της JASPERS (ισοζύγιο μάζας, </w:t>
      </w:r>
      <w:r w:rsidR="00716256">
        <w:rPr>
          <w:lang w:val="el-GR"/>
        </w:rPr>
        <w:t>περιοχή</w:t>
      </w:r>
      <w:r>
        <w:t xml:space="preserve"> </w:t>
      </w:r>
      <w:r w:rsidR="0073177F">
        <w:rPr>
          <w:lang w:val="el-GR"/>
        </w:rPr>
        <w:t>εξυπηρέτησης</w:t>
      </w:r>
      <w:r>
        <w:t xml:space="preserve">, ευθυγράμμιση με τους περιφερειακούς στόχους, </w:t>
      </w:r>
      <w:r w:rsidR="006F5687">
        <w:rPr>
          <w:lang w:val="el-GR"/>
        </w:rPr>
        <w:t xml:space="preserve">έλεγχος </w:t>
      </w:r>
      <w:r>
        <w:t>διαθεσιμότητα</w:t>
      </w:r>
      <w:r w:rsidR="006F5687">
        <w:rPr>
          <w:lang w:val="el-GR"/>
        </w:rPr>
        <w:t>ς</w:t>
      </w:r>
      <w:r>
        <w:t xml:space="preserve"> υφιστάμενων υποδομών κ.λπ.). </w:t>
      </w:r>
    </w:p>
    <w:p w14:paraId="77D4E4EC" w14:textId="21804361" w:rsidR="00222BC1" w:rsidRDefault="00DC7B94" w:rsidP="008359B5">
      <w:pPr>
        <w:pStyle w:val="ListParagraph"/>
        <w:numPr>
          <w:ilvl w:val="0"/>
          <w:numId w:val="11"/>
        </w:numPr>
        <w:spacing w:after="120"/>
        <w:ind w:left="425" w:hanging="425"/>
        <w:contextualSpacing w:val="0"/>
        <w:jc w:val="both"/>
      </w:pPr>
      <w:r>
        <w:t xml:space="preserve">Για να ενθαρρυνθούν οι επιδόσεις, η συγχρηματοδότηση από την ΕΕ θα διαφοροποιηθεί ανάλογα με την </w:t>
      </w:r>
      <w:r w:rsidR="00B405B5">
        <w:rPr>
          <w:lang w:val="el-GR"/>
        </w:rPr>
        <w:t>επίτευξη</w:t>
      </w:r>
      <w:r>
        <w:t xml:space="preserve"> ή μη των ορόσημων επιδόσεων μέσω ανώτατου ορίου στην πιστοποίηση</w:t>
      </w:r>
      <w:r w:rsidR="00456D22">
        <w:rPr>
          <w:lang w:val="el-GR"/>
        </w:rPr>
        <w:t xml:space="preserve"> </w:t>
      </w:r>
      <w:r w:rsidR="00DA5E17">
        <w:rPr>
          <w:lang w:val="el-GR"/>
        </w:rPr>
        <w:t xml:space="preserve">της </w:t>
      </w:r>
      <w:r w:rsidR="00456D22">
        <w:rPr>
          <w:lang w:val="el-GR"/>
        </w:rPr>
        <w:t>ενωσιακής συμμετοχής</w:t>
      </w:r>
      <w:r>
        <w:t xml:space="preserve">. Εάν εφαρμοστεί επαρκώς, </w:t>
      </w:r>
      <w:r w:rsidR="00DA5E17">
        <w:rPr>
          <w:lang w:val="el-GR"/>
        </w:rPr>
        <w:t>η</w:t>
      </w:r>
      <w:r>
        <w:t xml:space="preserve"> ΜΑΑ θα συγχρηματοδοτηθεί με μέγιστο ποσοστό </w:t>
      </w:r>
      <w:r w:rsidR="00DA5E17">
        <w:rPr>
          <w:lang w:val="el-GR"/>
        </w:rPr>
        <w:t>συγχρηματοδότησης</w:t>
      </w:r>
      <w:r>
        <w:t xml:space="preserve"> της ΕΕ 85 %, σύμφωνα με τα ακόλουθα στοιχεία που </w:t>
      </w:r>
      <w:r w:rsidR="004D29BC">
        <w:rPr>
          <w:lang w:val="el-GR"/>
        </w:rPr>
        <w:t xml:space="preserve">θα </w:t>
      </w:r>
      <w:r>
        <w:t>περιλαμβάνονται στη</w:t>
      </w:r>
      <w:r w:rsidR="00DA5E17">
        <w:rPr>
          <w:lang w:val="el-GR"/>
        </w:rPr>
        <w:t xml:space="preserve">ν απόφαση </w:t>
      </w:r>
      <w:r>
        <w:t>χρηματοδότησης:</w:t>
      </w:r>
    </w:p>
    <w:p w14:paraId="3A470549" w14:textId="010DAD6B" w:rsidR="00222BC1" w:rsidRDefault="00771855" w:rsidP="001250B1">
      <w:pPr>
        <w:pStyle w:val="ListParagraph"/>
        <w:numPr>
          <w:ilvl w:val="0"/>
          <w:numId w:val="12"/>
        </w:numPr>
        <w:spacing w:after="120"/>
        <w:ind w:left="851" w:hanging="425"/>
        <w:jc w:val="both"/>
      </w:pPr>
      <w:r>
        <w:rPr>
          <w:lang w:val="el-GR"/>
        </w:rPr>
        <w:lastRenderedPageBreak/>
        <w:t>Κ</w:t>
      </w:r>
      <w:r w:rsidR="00DC7B94">
        <w:t>αθορισμό</w:t>
      </w:r>
      <w:r>
        <w:rPr>
          <w:lang w:val="el-GR"/>
        </w:rPr>
        <w:t>ς</w:t>
      </w:r>
      <w:r w:rsidR="00DC7B94">
        <w:t xml:space="preserve"> </w:t>
      </w:r>
      <w:r>
        <w:rPr>
          <w:lang w:val="el-GR"/>
        </w:rPr>
        <w:t xml:space="preserve">του </w:t>
      </w:r>
      <w:r w:rsidR="00EC5F4E">
        <w:rPr>
          <w:lang w:val="el-GR"/>
        </w:rPr>
        <w:t xml:space="preserve">αρχικού </w:t>
      </w:r>
      <w:r>
        <w:rPr>
          <w:lang w:val="el-GR"/>
        </w:rPr>
        <w:t xml:space="preserve">ανώτατου </w:t>
      </w:r>
      <w:r w:rsidR="00DC7B94">
        <w:t xml:space="preserve">ορίου </w:t>
      </w:r>
      <w:r>
        <w:t xml:space="preserve">πιστοποίησης </w:t>
      </w:r>
      <w:r w:rsidR="004D29BC">
        <w:rPr>
          <w:lang w:val="el-GR"/>
        </w:rPr>
        <w:t>ενωσιακής συμμετοχής</w:t>
      </w:r>
      <w:r w:rsidR="004D29BC">
        <w:t xml:space="preserve"> </w:t>
      </w:r>
      <w:r w:rsidR="00DC7B94">
        <w:t xml:space="preserve">από τη διαχειριστική αρχή προς την </w:t>
      </w:r>
      <w:r w:rsidR="000444DC">
        <w:rPr>
          <w:lang w:val="el-GR"/>
        </w:rPr>
        <w:t xml:space="preserve">Ευρωπαϊκή </w:t>
      </w:r>
      <w:r w:rsidR="00DC7B94">
        <w:t xml:space="preserve">Επιτροπή </w:t>
      </w:r>
      <w:r w:rsidR="00DC7B94" w:rsidRPr="00890E40">
        <w:t xml:space="preserve">στο </w:t>
      </w:r>
      <w:r w:rsidR="000444DC" w:rsidRPr="00890E40">
        <w:t>ποσοστ</w:t>
      </w:r>
      <w:r w:rsidR="00845C5B" w:rsidRPr="00890E40">
        <w:rPr>
          <w:lang w:val="el-GR"/>
        </w:rPr>
        <w:t>ό</w:t>
      </w:r>
      <w:r w:rsidR="000444DC" w:rsidRPr="00890E40">
        <w:t xml:space="preserve"> χρηματοδότησης </w:t>
      </w:r>
      <w:r w:rsidR="00CD5F8E" w:rsidRPr="00890E40">
        <w:t xml:space="preserve">του συνολικού επιλέξιμου κόστους </w:t>
      </w:r>
      <w:r w:rsidR="000444DC" w:rsidRPr="00890E40">
        <w:t xml:space="preserve">που </w:t>
      </w:r>
      <w:r w:rsidR="00845C5B" w:rsidRPr="00890E40">
        <w:rPr>
          <w:lang w:val="el-GR"/>
        </w:rPr>
        <w:t xml:space="preserve">προκύπτει από τη μεθοδολογία </w:t>
      </w:r>
      <w:r w:rsidR="00845C5B" w:rsidRPr="00890E40">
        <w:rPr>
          <w:lang w:val="en-GB"/>
        </w:rPr>
        <w:t>pro</w:t>
      </w:r>
      <w:r w:rsidR="00845C5B" w:rsidRPr="00890E40">
        <w:rPr>
          <w:lang w:val="el-GR"/>
        </w:rPr>
        <w:t xml:space="preserve"> </w:t>
      </w:r>
      <w:r w:rsidR="00845C5B" w:rsidRPr="00890E40">
        <w:rPr>
          <w:lang w:val="en-GB"/>
        </w:rPr>
        <w:t>rata</w:t>
      </w:r>
      <w:r w:rsidR="000444DC" w:rsidRPr="00890E40">
        <w:t xml:space="preserve"> </w:t>
      </w:r>
      <w:r w:rsidR="00DC7B94" w:rsidRPr="00890E40">
        <w:t xml:space="preserve">(δηλαδή του κατά προσέγγιση ποσοστού </w:t>
      </w:r>
      <w:r w:rsidR="00DC7B94" w:rsidRPr="001250B1">
        <w:rPr>
          <w:lang w:val="en-GB"/>
        </w:rPr>
        <w:t>χρηματοδότησης</w:t>
      </w:r>
      <w:r w:rsidR="00DC7B94" w:rsidRPr="00890E40">
        <w:t xml:space="preserve"> που παρέχεται με τη μέθοδο κατ’</w:t>
      </w:r>
      <w:r w:rsidR="000444DC" w:rsidRPr="00890E40">
        <w:rPr>
          <w:lang w:val="el-GR"/>
        </w:rPr>
        <w:t xml:space="preserve"> </w:t>
      </w:r>
      <w:r w:rsidR="00DC7B94" w:rsidRPr="00890E40">
        <w:t>αναλογία),</w:t>
      </w:r>
      <w:r w:rsidR="00DC7B94">
        <w:t xml:space="preserve"> με βάση τον σχεδιασμό και τον προγραμματισμό της επένδυσης, όπως περιλαμβάνεται στην απόφαση </w:t>
      </w:r>
      <w:r w:rsidR="000444DC">
        <w:rPr>
          <w:lang w:val="el-GR"/>
        </w:rPr>
        <w:t>ένταξης</w:t>
      </w:r>
      <w:r w:rsidR="00DC7B94">
        <w:t>.</w:t>
      </w:r>
    </w:p>
    <w:p w14:paraId="51A29BBC" w14:textId="597522C3" w:rsidR="00222BC1" w:rsidRDefault="00DC7B94" w:rsidP="00DF1B84">
      <w:pPr>
        <w:pStyle w:val="ListParagraph"/>
        <w:numPr>
          <w:ilvl w:val="0"/>
          <w:numId w:val="12"/>
        </w:numPr>
        <w:spacing w:after="120"/>
        <w:ind w:left="851" w:hanging="425"/>
        <w:jc w:val="both"/>
      </w:pPr>
      <w:r>
        <w:t xml:space="preserve">Αύξηση του ανώτατου ορίου πιστοποίησης </w:t>
      </w:r>
      <w:r w:rsidR="00890E40">
        <w:rPr>
          <w:lang w:val="el-GR"/>
        </w:rPr>
        <w:t>κατά το</w:t>
      </w:r>
      <w:r w:rsidR="00890E40" w:rsidRPr="00890E40">
        <w:rPr>
          <w:lang w:val="el-GR"/>
        </w:rPr>
        <w:t xml:space="preserve"> </w:t>
      </w:r>
      <w:r w:rsidR="00890E40">
        <w:rPr>
          <w:lang w:val="el-GR"/>
        </w:rPr>
        <w:t xml:space="preserve">ήμισυ του αρχικού ποσοστού </w:t>
      </w:r>
      <w:r w:rsidR="00890E40">
        <w:rPr>
          <w:lang w:val="en-GB"/>
        </w:rPr>
        <w:t>pro</w:t>
      </w:r>
      <w:r w:rsidR="00890E40" w:rsidRPr="00890E40">
        <w:rPr>
          <w:lang w:val="el-GR"/>
        </w:rPr>
        <w:t xml:space="preserve"> </w:t>
      </w:r>
      <w:r w:rsidR="00890E40">
        <w:rPr>
          <w:lang w:val="en-GB"/>
        </w:rPr>
        <w:t>rata</w:t>
      </w:r>
      <w:r w:rsidR="00890E40" w:rsidRPr="00890E40">
        <w:rPr>
          <w:lang w:val="el-GR"/>
        </w:rPr>
        <w:t xml:space="preserve"> </w:t>
      </w:r>
      <w:r w:rsidR="00E227BC">
        <w:rPr>
          <w:lang w:val="el-GR"/>
        </w:rPr>
        <w:t>κατά</w:t>
      </w:r>
      <w:r>
        <w:t xml:space="preserve"> την επίτευξη του ορόσημου της</w:t>
      </w:r>
      <w:r w:rsidR="009E77F7">
        <w:rPr>
          <w:lang w:val="el-GR"/>
        </w:rPr>
        <w:t xml:space="preserve"> </w:t>
      </w:r>
      <w:r>
        <w:t xml:space="preserve">χωριστής συλλογής αποβλήτων </w:t>
      </w:r>
      <w:r w:rsidR="009E77F7">
        <w:rPr>
          <w:lang w:val="el-GR"/>
        </w:rPr>
        <w:t>κατά το</w:t>
      </w:r>
      <w:r w:rsidR="009E77F7" w:rsidRPr="00890E40">
        <w:rPr>
          <w:lang w:val="el-GR"/>
        </w:rPr>
        <w:t xml:space="preserve"> </w:t>
      </w:r>
      <w:r w:rsidR="009E77F7">
        <w:rPr>
          <w:lang w:val="el-GR"/>
        </w:rPr>
        <w:t xml:space="preserve">ήμισυ του ποσοστού </w:t>
      </w:r>
      <w:r w:rsidR="009E77F7">
        <w:rPr>
          <w:lang w:val="en-GB"/>
        </w:rPr>
        <w:t>pro</w:t>
      </w:r>
      <w:r w:rsidR="009E77F7" w:rsidRPr="00890E40">
        <w:rPr>
          <w:lang w:val="el-GR"/>
        </w:rPr>
        <w:t xml:space="preserve"> </w:t>
      </w:r>
      <w:r w:rsidR="009E77F7">
        <w:rPr>
          <w:lang w:val="en-GB"/>
        </w:rPr>
        <w:t>rata</w:t>
      </w:r>
      <w:r w:rsidR="009E77F7" w:rsidRPr="00890E40">
        <w:rPr>
          <w:lang w:val="el-GR"/>
        </w:rPr>
        <w:t xml:space="preserve"> </w:t>
      </w:r>
      <w:r w:rsidR="009578FB">
        <w:t>με βάση τον σχεδιασμό</w:t>
      </w:r>
      <w:r w:rsidR="009578FB">
        <w:t xml:space="preserve"> </w:t>
      </w:r>
      <w:r>
        <w:t xml:space="preserve">και </w:t>
      </w:r>
      <w:r w:rsidR="00B22CFE">
        <w:t xml:space="preserve">έχει επιτευχθεί </w:t>
      </w:r>
      <w:r w:rsidR="00B22CFE">
        <w:rPr>
          <w:lang w:val="el-GR"/>
        </w:rPr>
        <w:t>το 50% της</w:t>
      </w:r>
      <w:r w:rsidR="00B22CFE">
        <w:rPr>
          <w:lang w:val="el-GR"/>
        </w:rPr>
        <w:t xml:space="preserve"> προβλεπόμενη</w:t>
      </w:r>
      <w:r w:rsidR="00B22CFE">
        <w:rPr>
          <w:lang w:val="el-GR"/>
        </w:rPr>
        <w:t>ς</w:t>
      </w:r>
      <w:r w:rsidR="00B22CFE">
        <w:rPr>
          <w:lang w:val="el-GR"/>
        </w:rPr>
        <w:t xml:space="preserve"> από το σχεδιασμό απόδοση</w:t>
      </w:r>
      <w:r w:rsidR="00B22CFE">
        <w:rPr>
          <w:lang w:val="el-GR"/>
        </w:rPr>
        <w:t>ς</w:t>
      </w:r>
      <w:r w:rsidR="00B22CFE">
        <w:rPr>
          <w:lang w:val="el-GR"/>
        </w:rPr>
        <w:t xml:space="preserve"> </w:t>
      </w:r>
      <w:r w:rsidR="00B22CFE">
        <w:t>ανακύκλωσης</w:t>
      </w:r>
      <w:r w:rsidR="001250B1">
        <w:rPr>
          <w:lang w:val="el-GR"/>
        </w:rPr>
        <w:t>.</w:t>
      </w:r>
    </w:p>
    <w:p w14:paraId="09EBA5FD" w14:textId="67694A18" w:rsidR="00222BC1" w:rsidRDefault="007E2D9D" w:rsidP="001250B1">
      <w:pPr>
        <w:pStyle w:val="ListParagraph"/>
        <w:numPr>
          <w:ilvl w:val="0"/>
          <w:numId w:val="12"/>
        </w:numPr>
        <w:spacing w:after="120"/>
        <w:ind w:left="850" w:hanging="425"/>
        <w:contextualSpacing w:val="0"/>
        <w:jc w:val="both"/>
      </w:pPr>
      <w:r>
        <w:rPr>
          <w:lang w:val="el-GR"/>
        </w:rPr>
        <w:t>Κ</w:t>
      </w:r>
      <w:r w:rsidR="00376441">
        <w:rPr>
          <w:lang w:val="el-GR"/>
        </w:rPr>
        <w:t xml:space="preserve">αταβολή </w:t>
      </w:r>
      <w:r w:rsidR="00DC7B94">
        <w:t xml:space="preserve">της </w:t>
      </w:r>
      <w:r w:rsidR="00771855">
        <w:rPr>
          <w:lang w:val="el-GR"/>
        </w:rPr>
        <w:t xml:space="preserve">συνολικής ενωσιακής συμμετοχής </w:t>
      </w:r>
      <w:r w:rsidR="00DC7B94">
        <w:t xml:space="preserve">πιστοποίησης, </w:t>
      </w:r>
      <w:r>
        <w:rPr>
          <w:lang w:val="el-GR"/>
        </w:rPr>
        <w:t>κατά το</w:t>
      </w:r>
      <w:r w:rsidRPr="00890E40">
        <w:rPr>
          <w:lang w:val="el-GR"/>
        </w:rPr>
        <w:t xml:space="preserve"> </w:t>
      </w:r>
      <w:r>
        <w:rPr>
          <w:lang w:val="el-GR"/>
        </w:rPr>
        <w:t xml:space="preserve">υπόλοιπο </w:t>
      </w:r>
      <w:r>
        <w:rPr>
          <w:lang w:val="el-GR"/>
        </w:rPr>
        <w:t xml:space="preserve">ήμισυ του αρχικού ποσοστού </w:t>
      </w:r>
      <w:r>
        <w:rPr>
          <w:lang w:val="en-GB"/>
        </w:rPr>
        <w:t>pro</w:t>
      </w:r>
      <w:r w:rsidRPr="00890E40">
        <w:rPr>
          <w:lang w:val="el-GR"/>
        </w:rPr>
        <w:t xml:space="preserve"> </w:t>
      </w:r>
      <w:r>
        <w:rPr>
          <w:lang w:val="en-GB"/>
        </w:rPr>
        <w:t>rata</w:t>
      </w:r>
      <w:r>
        <w:rPr>
          <w:lang w:val="el-GR"/>
        </w:rPr>
        <w:t>,</w:t>
      </w:r>
      <w:r w:rsidRPr="00890E40">
        <w:rPr>
          <w:lang w:val="el-GR"/>
        </w:rPr>
        <w:t xml:space="preserve"> </w:t>
      </w:r>
      <w:r w:rsidR="00DC7B94">
        <w:t xml:space="preserve">μόλις ο τελικός στόχος </w:t>
      </w:r>
      <w:r w:rsidR="00036542">
        <w:rPr>
          <w:lang w:val="el-GR"/>
        </w:rPr>
        <w:t xml:space="preserve">σχεδιασμού της ΜΑΑ </w:t>
      </w:r>
      <w:r>
        <w:rPr>
          <w:lang w:val="el-GR"/>
        </w:rPr>
        <w:t xml:space="preserve">επιτευχθεί, </w:t>
      </w:r>
      <w:r w:rsidR="00036542">
        <w:rPr>
          <w:lang w:val="el-GR"/>
        </w:rPr>
        <w:t xml:space="preserve">δηλαδή </w:t>
      </w:r>
      <w:r>
        <w:rPr>
          <w:lang w:val="el-GR"/>
        </w:rPr>
        <w:t>το</w:t>
      </w:r>
      <w:r w:rsidR="00036542">
        <w:rPr>
          <w:lang w:val="el-GR"/>
        </w:rPr>
        <w:t xml:space="preserve"> μέγιστο μέσο </w:t>
      </w:r>
      <w:r>
        <w:rPr>
          <w:lang w:val="el-GR"/>
        </w:rPr>
        <w:t>ποσοστό</w:t>
      </w:r>
      <w:r w:rsidR="00036542">
        <w:rPr>
          <w:lang w:val="el-GR"/>
        </w:rPr>
        <w:t xml:space="preserve"> </w:t>
      </w:r>
      <w:r w:rsidR="00DC7B94">
        <w:t xml:space="preserve">των χωριστά συλλεγόμενων αποβλήτων έχει αρχίσει να εισέρχεται </w:t>
      </w:r>
      <w:r w:rsidR="00036542">
        <w:rPr>
          <w:lang w:val="el-GR"/>
        </w:rPr>
        <w:t>στη</w:t>
      </w:r>
      <w:r w:rsidR="00DC7B94">
        <w:t xml:space="preserve"> ΜΑΑ και έχει επιτευχθεί </w:t>
      </w:r>
      <w:r>
        <w:rPr>
          <w:lang w:val="el-GR"/>
        </w:rPr>
        <w:t xml:space="preserve">η προβλεπόμενη από το σχεδιασμό απόδοση </w:t>
      </w:r>
      <w:r w:rsidR="00DC7B94">
        <w:t>ανακύκλωσης.</w:t>
      </w:r>
    </w:p>
    <w:p w14:paraId="1B9DFA13" w14:textId="0EBDDCC6" w:rsidR="00222BC1" w:rsidRDefault="00DC7B94" w:rsidP="00347EFA">
      <w:pPr>
        <w:pStyle w:val="ListParagraph"/>
        <w:numPr>
          <w:ilvl w:val="0"/>
          <w:numId w:val="11"/>
        </w:numPr>
        <w:spacing w:after="120"/>
        <w:ind w:left="425" w:hanging="425"/>
        <w:contextualSpacing w:val="0"/>
        <w:jc w:val="both"/>
      </w:pPr>
      <w:r>
        <w:t xml:space="preserve">Σε περίπτωση που δεν επιτευχθούν </w:t>
      </w:r>
      <w:r w:rsidR="00347EFA">
        <w:rPr>
          <w:lang w:val="el-GR"/>
        </w:rPr>
        <w:t xml:space="preserve">τα </w:t>
      </w:r>
      <w:r>
        <w:t>ορόσημα πριν από το κλείσιμο</w:t>
      </w:r>
      <w:r w:rsidR="0083140B">
        <w:rPr>
          <w:lang w:val="el-GR"/>
        </w:rPr>
        <w:t xml:space="preserve"> του Προγράμματος</w:t>
      </w:r>
      <w:r>
        <w:t xml:space="preserve">, η διαφορά μεταξύ του συνολικού κόστους και της </w:t>
      </w:r>
      <w:r w:rsidR="002510C5">
        <w:rPr>
          <w:lang w:val="el-GR"/>
        </w:rPr>
        <w:t xml:space="preserve">εκταμιευμένης </w:t>
      </w:r>
      <w:r>
        <w:t xml:space="preserve">συγχρηματοδότησης από την ΕΕ θα καλυφθεί από τον </w:t>
      </w:r>
      <w:r w:rsidRPr="00347EFA">
        <w:rPr>
          <w:lang w:val="el-GR"/>
        </w:rPr>
        <w:t>δικαιούχο</w:t>
      </w:r>
      <w:r>
        <w:t xml:space="preserve"> και το κράτος μέλος.</w:t>
      </w:r>
    </w:p>
    <w:p w14:paraId="7D125E46" w14:textId="33C8D919" w:rsidR="00222BC1" w:rsidRDefault="00DC7B94" w:rsidP="00EB66CF">
      <w:pPr>
        <w:spacing w:after="120"/>
        <w:jc w:val="both"/>
      </w:pPr>
      <w:r>
        <w:t xml:space="preserve">Κατά τη διαδικασία υποβολής αιτήσεων, θα πρέπει να δοθεί ιδιαίτερη προσοχή ώστε να διασφαλιστεί ότι </w:t>
      </w:r>
      <w:r w:rsidR="0083140B">
        <w:rPr>
          <w:lang w:val="el-GR"/>
        </w:rPr>
        <w:t>ο ΦΟΔΣΑ</w:t>
      </w:r>
      <w:r>
        <w:t xml:space="preserve"> διαθέτει την απαραίτητη διοικητική ικανότητα, και ιδίως τον αριθμό του προσωπικού που απαιτείται για να λάβει πιστοποίηση από τις αρμόδιες ελληνικές αρχές. </w:t>
      </w:r>
    </w:p>
    <w:p w14:paraId="181637C5" w14:textId="46101526" w:rsidR="00222BC1" w:rsidRDefault="00DC7B94" w:rsidP="00EB66CF">
      <w:pPr>
        <w:spacing w:after="120"/>
        <w:jc w:val="both"/>
      </w:pPr>
      <w:r>
        <w:t xml:space="preserve">Εξίσου σημαντικό είναι </w:t>
      </w:r>
      <w:r w:rsidR="0083140B">
        <w:rPr>
          <w:lang w:val="el-GR"/>
        </w:rPr>
        <w:t>ο ΦΟΔΣΑ</w:t>
      </w:r>
      <w:r>
        <w:t xml:space="preserve"> να </w:t>
      </w:r>
      <w:r w:rsidR="00CE1F0D">
        <w:rPr>
          <w:lang w:val="el-GR"/>
        </w:rPr>
        <w:t>διευκρινίσει</w:t>
      </w:r>
      <w:r>
        <w:t xml:space="preserve"> τη σχέση του με τους αρμόδιους φορείς διευρυμένης ευθύνης του παραγωγού (EPR) στην περιοχή. </w:t>
      </w:r>
    </w:p>
    <w:p w14:paraId="4F88453A" w14:textId="5CCE2ADE" w:rsidR="00222BC1" w:rsidRDefault="00DC7B94" w:rsidP="00EB66CF">
      <w:pPr>
        <w:spacing w:after="120"/>
        <w:jc w:val="both"/>
      </w:pPr>
      <w:r>
        <w:t xml:space="preserve">Η παραπάνω μέθοδος παρέχει ένα σαφές και διαφανές πλαίσιο για την αποτελεσματική απόδοση του έργου, με ενσωματωμένο οικονομικό κίνητρο για την επίτευξη αποτελεσματικών στόχων ανακύκλωσης από τη Διαχειριστική Αρχή και τον δικαιούχο. Η μέθοδος εφαρμόζεται τόσο για τα νέα έργα όσο και για τη δεύτερη φάση των </w:t>
      </w:r>
      <w:r w:rsidR="00CE1F0D">
        <w:rPr>
          <w:lang w:val="el-GR"/>
        </w:rPr>
        <w:t>τμηματοποιημένων</w:t>
      </w:r>
      <w:r>
        <w:t xml:space="preserve"> έργων, καθώς και για τη μετατροπή των υφιστάμενων </w:t>
      </w:r>
      <w:r w:rsidR="00CE1F0D">
        <w:rPr>
          <w:lang w:val="el-GR"/>
        </w:rPr>
        <w:t>ΜΕΑ</w:t>
      </w:r>
      <w:r>
        <w:t xml:space="preserve"> και, ως εκ τούτου, παρέχει ισότιμους όρους ανταγωνισμού για όλα τα </w:t>
      </w:r>
      <w:r w:rsidR="00CE1F0D">
        <w:rPr>
          <w:lang w:val="el-GR"/>
        </w:rPr>
        <w:t>έργα ΜΕΑ/ΜΑΑ</w:t>
      </w:r>
      <w:r>
        <w:t>, ανεξάρτητα από την κατάσταση του σχεδιασμού ή της υλοποίησής τους. Σύμφωνα με τη μέθοδο αυτή, ο δικαιούχος θα πρέπει να αποδείξει τις επιδόσεις, σε αντίθεση με μια κλα</w:t>
      </w:r>
      <w:r w:rsidR="00CE1F0D">
        <w:rPr>
          <w:lang w:val="el-GR"/>
        </w:rPr>
        <w:t>σ</w:t>
      </w:r>
      <w:r>
        <w:t xml:space="preserve">σική κατάσταση, όπου η διαχειριστική αρχή (ή οι ελεγκτές) ενδέχεται να χρειαστεί να αποδείξουν και να διορθώσουν τις ανεπαρκείς επιδόσεις. </w:t>
      </w:r>
    </w:p>
    <w:p w14:paraId="6E113392" w14:textId="2487D35F" w:rsidR="00222BC1" w:rsidRDefault="00DC7B94" w:rsidP="00EB66CF">
      <w:pPr>
        <w:spacing w:after="120"/>
        <w:jc w:val="both"/>
      </w:pPr>
      <w:r>
        <w:t xml:space="preserve">Η μέθοδος δεν θα πρέπει να θεωρείται χρηματοδότηση που δεν συνδέεται με δαπάνες, δεδομένου ότι εκταμιεύει μόνο τις πραγματικές δαπάνες που πραγματοποιήθηκαν. Θα </w:t>
      </w:r>
      <w:r w:rsidR="00B76C0B">
        <w:rPr>
          <w:lang w:val="el-GR"/>
        </w:rPr>
        <w:t>είναι</w:t>
      </w:r>
      <w:r>
        <w:t xml:space="preserve"> ένα από τα πρώτα παραδείγματα </w:t>
      </w:r>
      <w:r w:rsidR="00B76C0B">
        <w:rPr>
          <w:lang w:val="el-GR"/>
        </w:rPr>
        <w:t>συνδυασμού</w:t>
      </w:r>
      <w:r>
        <w:t xml:space="preserve"> της κλασ</w:t>
      </w:r>
      <w:r w:rsidR="00B76C0B">
        <w:rPr>
          <w:lang w:val="el-GR"/>
        </w:rPr>
        <w:t>σ</w:t>
      </w:r>
      <w:r>
        <w:t xml:space="preserve">ικής μεθόδου επιστροφής δαπανών στο πλαίσιο της πολιτικής συνοχής, </w:t>
      </w:r>
      <w:r w:rsidR="00B76C0B">
        <w:rPr>
          <w:lang w:val="el-GR"/>
        </w:rPr>
        <w:t>με</w:t>
      </w:r>
      <w:r>
        <w:t xml:space="preserve"> εστίαση στις επιδόσεις </w:t>
      </w:r>
      <w:r w:rsidR="00B76C0B">
        <w:rPr>
          <w:lang w:val="el-GR"/>
        </w:rPr>
        <w:t xml:space="preserve">και ορόσημα, που </w:t>
      </w:r>
      <w:r>
        <w:t xml:space="preserve">μέχρι στιγμής έχει </w:t>
      </w:r>
      <w:r w:rsidR="00B76C0B">
        <w:rPr>
          <w:lang w:val="el-GR"/>
        </w:rPr>
        <w:t>εφαρμοστεί</w:t>
      </w:r>
      <w:r>
        <w:t xml:space="preserve"> μόνο από το Ταμείο Ανάκαμψης και Ανθεκτικότητας.</w:t>
      </w:r>
    </w:p>
    <w:p w14:paraId="2A248A4E" w14:textId="77777777" w:rsidR="00222BC1" w:rsidRDefault="00222BC1" w:rsidP="00EB66CF">
      <w:pPr>
        <w:spacing w:after="120"/>
        <w:jc w:val="both"/>
      </w:pPr>
    </w:p>
    <w:p w14:paraId="4722B776" w14:textId="425E078E" w:rsidR="00222BC1" w:rsidRDefault="00222BC1" w:rsidP="00EB66CF">
      <w:pPr>
        <w:pStyle w:val="ListParagraph"/>
        <w:spacing w:after="120"/>
        <w:ind w:left="0"/>
        <w:jc w:val="both"/>
      </w:pPr>
    </w:p>
    <w:p w14:paraId="3BCC79DA" w14:textId="77777777" w:rsidR="00222BC1" w:rsidRDefault="00222BC1" w:rsidP="00EB66CF">
      <w:pPr>
        <w:pStyle w:val="ListParagraph"/>
        <w:spacing w:after="120"/>
        <w:ind w:left="0"/>
        <w:jc w:val="both"/>
        <w:rPr>
          <w:highlight w:val="yellow"/>
        </w:rPr>
      </w:pPr>
    </w:p>
    <w:p w14:paraId="482CE83F" w14:textId="77777777" w:rsidR="00222BC1" w:rsidRDefault="00222BC1" w:rsidP="00EB66CF">
      <w:pPr>
        <w:spacing w:after="120"/>
        <w:jc w:val="both"/>
      </w:pPr>
    </w:p>
    <w:p w14:paraId="1DC0027F" w14:textId="77777777" w:rsidR="00222BC1" w:rsidRDefault="00222BC1" w:rsidP="00EB66CF">
      <w:pPr>
        <w:spacing w:after="120"/>
        <w:jc w:val="both"/>
      </w:pPr>
    </w:p>
    <w:p w14:paraId="23B792C9" w14:textId="77777777" w:rsidR="00222BC1" w:rsidRDefault="00222BC1" w:rsidP="00EB66CF">
      <w:pPr>
        <w:spacing w:after="120"/>
        <w:jc w:val="both"/>
      </w:pPr>
    </w:p>
    <w:p w14:paraId="5D1451CD" w14:textId="20D043F3" w:rsidR="00222BC1" w:rsidRDefault="00DC7B94" w:rsidP="00EB66CF">
      <w:pPr>
        <w:spacing w:after="120"/>
      </w:pPr>
      <w:r>
        <w:br w:type="page"/>
      </w:r>
    </w:p>
    <w:p w14:paraId="6C122FBF" w14:textId="0B127FF5" w:rsidR="00222BC1" w:rsidRDefault="00DC7B94" w:rsidP="00EB66CF">
      <w:pPr>
        <w:spacing w:after="120"/>
        <w:jc w:val="center"/>
        <w:rPr>
          <w:sz w:val="20"/>
        </w:rPr>
      </w:pPr>
      <w:r>
        <w:rPr>
          <w:b/>
          <w:sz w:val="24"/>
        </w:rPr>
        <w:lastRenderedPageBreak/>
        <w:t xml:space="preserve">Κύρια στοιχεία του προβλεπόμενου προγράμματος </w:t>
      </w:r>
      <w:r w:rsidR="00833192">
        <w:rPr>
          <w:b/>
          <w:sz w:val="24"/>
          <w:lang w:val="el-GR"/>
        </w:rPr>
        <w:t>πριομοδότησης</w:t>
      </w:r>
      <w:r>
        <w:rPr>
          <w:b/>
          <w:sz w:val="24"/>
        </w:rPr>
        <w:t xml:space="preserve"> βάσει επιδόσεων </w:t>
      </w:r>
      <w:r>
        <w:rPr>
          <w:b/>
        </w:rPr>
        <w:br/>
      </w:r>
      <w:r>
        <w:rPr>
          <w:sz w:val="20"/>
        </w:rPr>
        <w:t xml:space="preserve">(εφαρμόζεται, με τους ίδιους κανόνες επιλεξιμότητας, σε </w:t>
      </w:r>
      <w:r w:rsidR="00833192">
        <w:rPr>
          <w:sz w:val="20"/>
          <w:lang w:val="el-GR"/>
        </w:rPr>
        <w:t xml:space="preserve">τμηματοποιημένα, μη τμηματοποιημένα </w:t>
      </w:r>
      <w:r>
        <w:rPr>
          <w:sz w:val="20"/>
        </w:rPr>
        <w:t xml:space="preserve">και </w:t>
      </w:r>
      <w:r w:rsidR="00833192">
        <w:rPr>
          <w:sz w:val="20"/>
          <w:lang w:val="el-GR"/>
        </w:rPr>
        <w:t>αναπροσαρμοσμένα</w:t>
      </w:r>
      <w:r>
        <w:rPr>
          <w:sz w:val="20"/>
        </w:rPr>
        <w:t xml:space="preserve"> έργα</w:t>
      </w:r>
      <w:r w:rsidR="00833192">
        <w:rPr>
          <w:sz w:val="20"/>
          <w:lang w:val="el-GR"/>
        </w:rPr>
        <w:t xml:space="preserve"> ΜΑΑ</w:t>
      </w:r>
      <w:r>
        <w:rPr>
          <w:sz w:val="20"/>
        </w:rPr>
        <w:t>)</w:t>
      </w:r>
    </w:p>
    <w:tbl>
      <w:tblPr>
        <w:tblW w:w="921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8080"/>
      </w:tblGrid>
      <w:tr w:rsidR="00222BC1" w14:paraId="5B932342" w14:textId="5DC62795" w:rsidTr="00E4764A">
        <w:trPr>
          <w:trHeight w:val="620"/>
        </w:trPr>
        <w:tc>
          <w:tcPr>
            <w:tcW w:w="1134" w:type="dxa"/>
          </w:tcPr>
          <w:p w14:paraId="2D70CDC7" w14:textId="3C11440B" w:rsidR="00222BC1" w:rsidRDefault="00DC7B94" w:rsidP="00EB66CF">
            <w:pPr>
              <w:spacing w:after="120"/>
            </w:pPr>
            <w:r>
              <w:t>Βήμα 0</w:t>
            </w:r>
          </w:p>
        </w:tc>
        <w:tc>
          <w:tcPr>
            <w:tcW w:w="8080" w:type="dxa"/>
          </w:tcPr>
          <w:p w14:paraId="05D4DC6C" w14:textId="34906351" w:rsidR="00222BC1" w:rsidRDefault="00DC7B94" w:rsidP="00EB66CF">
            <w:pPr>
              <w:spacing w:after="120"/>
              <w:jc w:val="both"/>
            </w:pPr>
            <w:r>
              <w:t xml:space="preserve">Ο δικαιούχος καταρτίζει σχέδιο ολοκληρωμένης διαχείρισης αποβλήτων, το οποίο καλύπτει τόσο την επεξεργασία των αποβλήτων όσο και τη χωριστή συλλογή αποβλήτων, σύμφωνα με τα κριτήρια </w:t>
            </w:r>
            <w:r w:rsidR="00E4764A">
              <w:rPr>
                <w:lang w:val="el-GR"/>
              </w:rPr>
              <w:t>υποδοχής</w:t>
            </w:r>
            <w:r>
              <w:t xml:space="preserve"> που καθορίζονται στο καθοδηγητικό σημείωμα της JASPERS.</w:t>
            </w:r>
          </w:p>
          <w:p w14:paraId="15E95DC4" w14:textId="15E4DD88" w:rsidR="00222BC1" w:rsidRPr="00B74D4E" w:rsidRDefault="00DC7B94" w:rsidP="00EB66CF">
            <w:pPr>
              <w:spacing w:after="120"/>
              <w:jc w:val="both"/>
              <w:rPr>
                <w:lang w:val="el-GR"/>
              </w:rPr>
            </w:pPr>
            <w:r>
              <w:t xml:space="preserve">Η εγκατάσταση ΜΑΑ θα πρέπει να έχει διαστάσεις ώστε να μεγιστοποιούνται οι εισροές βιολογικών αποβλήτων και ανακυκλώσιμων </w:t>
            </w:r>
            <w:r w:rsidR="00E4764A">
              <w:rPr>
                <w:lang w:val="el-GR"/>
              </w:rPr>
              <w:t>ρευμάτων</w:t>
            </w:r>
            <w:r>
              <w:t xml:space="preserve"> αποβλήτων με την πάροδο του χρόνου, σε μέγιστο επίπεδο ανάλογα με τις υφιστάμενες υποδομές, και να ελαχιστοποιείται η εισροή </w:t>
            </w:r>
            <w:r w:rsidR="00E4764A">
              <w:rPr>
                <w:lang w:val="el-GR"/>
              </w:rPr>
              <w:t>συμμείκτων</w:t>
            </w:r>
            <w:r>
              <w:t xml:space="preserve"> αποβλήτων με την πάροδο του χρόνου σε ανώτατο επίπεδο </w:t>
            </w:r>
            <w:r w:rsidR="00B74D4E" w:rsidRPr="00B22046">
              <w:rPr>
                <w:i/>
                <w:iCs/>
                <w:lang w:val="el-GR"/>
              </w:rPr>
              <w:t xml:space="preserve">π.χ. </w:t>
            </w:r>
            <w:r w:rsidRPr="00B22046">
              <w:rPr>
                <w:i/>
                <w:iCs/>
              </w:rPr>
              <w:t>40 % των παραγόμενων αποβλήτων</w:t>
            </w:r>
            <w:r w:rsidR="00B74D4E" w:rsidRPr="00B22046">
              <w:rPr>
                <w:i/>
                <w:iCs/>
                <w:lang w:val="el-GR"/>
              </w:rPr>
              <w:t xml:space="preserve"> (ανάλογα με τις συνθήκες της εξυπηρετούμενης περιοχής)</w:t>
            </w:r>
          </w:p>
        </w:tc>
      </w:tr>
      <w:tr w:rsidR="00222BC1" w14:paraId="63BEE938" w14:textId="34BEEB7D" w:rsidTr="00E4764A">
        <w:trPr>
          <w:trHeight w:val="620"/>
        </w:trPr>
        <w:tc>
          <w:tcPr>
            <w:tcW w:w="1134" w:type="dxa"/>
          </w:tcPr>
          <w:p w14:paraId="699DBF40" w14:textId="447B663E" w:rsidR="00222BC1" w:rsidRDefault="00DC7B94" w:rsidP="00EB66CF">
            <w:pPr>
              <w:spacing w:after="120"/>
            </w:pPr>
            <w:r>
              <w:t>Βήμα 1</w:t>
            </w:r>
          </w:p>
        </w:tc>
        <w:tc>
          <w:tcPr>
            <w:tcW w:w="8080" w:type="dxa"/>
          </w:tcPr>
          <w:p w14:paraId="284BFEE1" w14:textId="029EF5EE" w:rsidR="00222BC1" w:rsidRDefault="007937BD" w:rsidP="00EB66CF">
            <w:pPr>
              <w:spacing w:after="120"/>
              <w:jc w:val="both"/>
            </w:pPr>
            <w:r>
              <w:rPr>
                <w:lang w:val="el-GR"/>
              </w:rPr>
              <w:t>Δημοσίευση πρόσκλησης</w:t>
            </w:r>
            <w:r w:rsidR="00DC7B94">
              <w:t xml:space="preserve"> για ολοκληρωμένα έργα (χωριστή συλλογή αποβλήτων + μονάδα επεξεργασίας αποβλήτων ΜΑΑ). Η συγχρηματοδότηση ορίζεται στο 85 % του συνολικού επιλέξιμου κόστους.</w:t>
            </w:r>
          </w:p>
          <w:p w14:paraId="744F1AF6" w14:textId="52BFE775" w:rsidR="00222BC1" w:rsidRDefault="007937BD" w:rsidP="00EB66CF">
            <w:pPr>
              <w:spacing w:after="120"/>
              <w:jc w:val="both"/>
            </w:pPr>
            <w:r>
              <w:rPr>
                <w:lang w:val="el-GR"/>
              </w:rPr>
              <w:t>Η πρόσκληση</w:t>
            </w:r>
            <w:r w:rsidR="00DC7B94">
              <w:t xml:space="preserve"> θα </w:t>
            </w:r>
            <w:r>
              <w:rPr>
                <w:lang w:val="el-GR"/>
              </w:rPr>
              <w:t>απαιτεί</w:t>
            </w:r>
            <w:r w:rsidR="00DC7B94">
              <w:t xml:space="preserve"> τον υπολογισμό των κοινών δεικτών που περιλαμβάνονται στο πρόγραμμα </w:t>
            </w:r>
            <w:r>
              <w:rPr>
                <w:lang w:val="el-GR"/>
              </w:rPr>
              <w:t>Π</w:t>
            </w:r>
            <w:r w:rsidR="00DC7B94">
              <w:t>EKA:</w:t>
            </w:r>
          </w:p>
          <w:p w14:paraId="4C7469F9" w14:textId="77777777" w:rsidR="00222BC1" w:rsidRDefault="00DC7B94" w:rsidP="00EB66CF">
            <w:pPr>
              <w:pStyle w:val="P68B1DB1-Default3"/>
              <w:spacing w:after="120"/>
              <w:jc w:val="both"/>
            </w:pPr>
            <w:r>
              <w:t>RCO 34 — Πρόσθετη ικανότητα ανακύκλωσης αποβλήτων</w:t>
            </w:r>
          </w:p>
          <w:p w14:paraId="4548337A" w14:textId="77777777" w:rsidR="00222BC1" w:rsidRDefault="00DC7B94" w:rsidP="00EB66CF">
            <w:pPr>
              <w:pStyle w:val="P68B1DB1-Default3"/>
              <w:spacing w:after="120"/>
              <w:jc w:val="both"/>
            </w:pPr>
            <w:r>
              <w:t>RCR 103 — Απόβλητα που συλλέγονται χωριστά</w:t>
            </w:r>
          </w:p>
          <w:p w14:paraId="1B5CF899" w14:textId="53CB46D1" w:rsidR="00222BC1" w:rsidRDefault="00DC7B94" w:rsidP="00EB66CF">
            <w:pPr>
              <w:spacing w:after="120"/>
              <w:jc w:val="both"/>
            </w:pPr>
            <w:r>
              <w:t>RCR 47 — Ανακυκλωμένα απόβλητα</w:t>
            </w:r>
          </w:p>
        </w:tc>
      </w:tr>
      <w:tr w:rsidR="00222BC1" w14:paraId="180EE5EB" w14:textId="58B9C56B" w:rsidTr="00E4764A">
        <w:trPr>
          <w:trHeight w:val="2280"/>
        </w:trPr>
        <w:tc>
          <w:tcPr>
            <w:tcW w:w="1134" w:type="dxa"/>
          </w:tcPr>
          <w:p w14:paraId="5A01F488" w14:textId="32201FA6" w:rsidR="00222BC1" w:rsidRDefault="00DC7B94" w:rsidP="00EB66CF">
            <w:pPr>
              <w:spacing w:after="120"/>
            </w:pPr>
            <w:r>
              <w:t>Βήμα 2</w:t>
            </w:r>
          </w:p>
        </w:tc>
        <w:tc>
          <w:tcPr>
            <w:tcW w:w="8080" w:type="dxa"/>
          </w:tcPr>
          <w:p w14:paraId="55D8C8B2" w14:textId="1362A370" w:rsidR="00222BC1" w:rsidRDefault="00DC7B94" w:rsidP="00EB66CF">
            <w:pPr>
              <w:spacing w:after="120"/>
              <w:jc w:val="both"/>
            </w:pPr>
            <w:r>
              <w:t xml:space="preserve">Αίτηση του </w:t>
            </w:r>
            <w:r w:rsidR="008278B8">
              <w:rPr>
                <w:lang w:val="el-GR"/>
              </w:rPr>
              <w:t>ΦΟΔΣΑ</w:t>
            </w:r>
            <w:r>
              <w:t xml:space="preserve"> για χρηματοδότηση </w:t>
            </w:r>
            <w:r w:rsidR="008278B8">
              <w:rPr>
                <w:lang w:val="el-GR"/>
              </w:rPr>
              <w:t>από το ΠΕΚΑ</w:t>
            </w:r>
            <w:r>
              <w:t xml:space="preserve"> που περιλαμβάνει:</w:t>
            </w:r>
          </w:p>
          <w:p w14:paraId="7298F516" w14:textId="6E8310F9" w:rsidR="00222BC1" w:rsidRDefault="008278B8" w:rsidP="008278B8">
            <w:pPr>
              <w:pStyle w:val="ListParagraph"/>
              <w:numPr>
                <w:ilvl w:val="0"/>
                <w:numId w:val="9"/>
              </w:numPr>
              <w:tabs>
                <w:tab w:val="left" w:pos="330"/>
              </w:tabs>
              <w:spacing w:after="120"/>
              <w:ind w:left="313" w:hanging="313"/>
              <w:jc w:val="both"/>
            </w:pPr>
            <w:r>
              <w:rPr>
                <w:lang w:val="el-GR"/>
              </w:rPr>
              <w:t>Τ</w:t>
            </w:r>
            <w:r w:rsidR="00DC7B94">
              <w:t xml:space="preserve">ριετές σχέδιο εφαρμογής του </w:t>
            </w:r>
            <w:r>
              <w:rPr>
                <w:lang w:val="el-GR"/>
              </w:rPr>
              <w:t>ΦΟΔΣΑ</w:t>
            </w:r>
            <w:r w:rsidR="00DC7B94">
              <w:t xml:space="preserve">, από την ημερομηνία της απόφασης </w:t>
            </w:r>
            <w:r>
              <w:rPr>
                <w:lang w:val="el-GR"/>
              </w:rPr>
              <w:t>ένταξης</w:t>
            </w:r>
            <w:r w:rsidR="00DC7B94">
              <w:t>, για τη δημιουργία χωριστού συστήματος συλλογής αποβλήτων που θα καλύπτει όλες τις ροές αποβλήτων, ώστε να επιτευχθεί το ελάχιστο</w:t>
            </w:r>
            <w:r w:rsidR="00B22046">
              <w:rPr>
                <w:lang w:val="el-GR"/>
              </w:rPr>
              <w:t xml:space="preserve"> (</w:t>
            </w:r>
            <w:r w:rsidR="00B22046" w:rsidRPr="00B22046">
              <w:rPr>
                <w:i/>
                <w:iCs/>
                <w:lang w:val="el-GR"/>
              </w:rPr>
              <w:t>ενδεικτικά, διαμορφώνεται ανάλογα με τις συνθήκες της περιοχής εξυπηρέτησης</w:t>
            </w:r>
            <w:r w:rsidR="00B22046">
              <w:rPr>
                <w:lang w:val="el-GR"/>
              </w:rPr>
              <w:t>)</w:t>
            </w:r>
            <w:r w:rsidR="00DC7B94">
              <w:t>:</w:t>
            </w:r>
          </w:p>
          <w:p w14:paraId="57FFA756" w14:textId="0525A4AC" w:rsidR="00222BC1" w:rsidRDefault="00DC7B94" w:rsidP="001E481F">
            <w:pPr>
              <w:pStyle w:val="ListParagraph"/>
              <w:numPr>
                <w:ilvl w:val="2"/>
                <w:numId w:val="5"/>
              </w:numPr>
              <w:tabs>
                <w:tab w:val="left" w:pos="738"/>
              </w:tabs>
              <w:spacing w:after="120"/>
              <w:ind w:left="738" w:hanging="425"/>
              <w:jc w:val="both"/>
            </w:pPr>
            <w:r>
              <w:t xml:space="preserve">60 % της χωριστής συλλογής των οικιακών αποβλήτων εντός της περιοχής κάλυψης του ΜΑΑ (δηλ. </w:t>
            </w:r>
            <w:r w:rsidR="001E481F">
              <w:rPr>
                <w:lang w:val="el-GR"/>
              </w:rPr>
              <w:t xml:space="preserve">ένα </w:t>
            </w:r>
            <w:r>
              <w:t xml:space="preserve">βραχυπρόθεσμο σχέδιο που συμπίπτει με την περίοδο υλοποίησης των επενδύσεων της ΕΕ). </w:t>
            </w:r>
          </w:p>
          <w:p w14:paraId="7EB5E11F" w14:textId="30D19307" w:rsidR="00222BC1" w:rsidRDefault="00DC7B94" w:rsidP="001E481F">
            <w:pPr>
              <w:pStyle w:val="ListParagraph"/>
              <w:numPr>
                <w:ilvl w:val="2"/>
                <w:numId w:val="5"/>
              </w:numPr>
              <w:tabs>
                <w:tab w:val="left" w:pos="738"/>
              </w:tabs>
              <w:spacing w:after="120"/>
              <w:ind w:left="738" w:hanging="425"/>
              <w:jc w:val="both"/>
            </w:pPr>
            <w:r>
              <w:t>50 % ανακύκλωση του συνόλου των χωριστά συλλεγόμενων ανακυκλώσιμων υλικών που εισέρχονται στην εγκατάσταση.</w:t>
            </w:r>
          </w:p>
          <w:p w14:paraId="228A611E" w14:textId="3D5B9A5B" w:rsidR="00222BC1" w:rsidRDefault="00DC7B94" w:rsidP="00EB66CF">
            <w:pPr>
              <w:spacing w:after="120"/>
              <w:jc w:val="both"/>
            </w:pPr>
            <w:r>
              <w:t>Τα στοιχεία αυτά θα ληφθούν υπόψη για τον καθορισμό της χρηματοδότησης του συνολικού επιλέξιμου κόστους του έργου</w:t>
            </w:r>
            <w:r w:rsidR="00D133E3">
              <w:rPr>
                <w:lang w:val="el-GR"/>
              </w:rPr>
              <w:t xml:space="preserve"> (</w:t>
            </w:r>
            <w:r w:rsidR="00D133E3">
              <w:rPr>
                <w:lang w:val="en-GB"/>
              </w:rPr>
              <w:t>pro</w:t>
            </w:r>
            <w:r w:rsidR="00D133E3" w:rsidRPr="00D133E3">
              <w:rPr>
                <w:lang w:val="el-GR"/>
              </w:rPr>
              <w:t xml:space="preserve"> </w:t>
            </w:r>
            <w:r w:rsidR="00D133E3">
              <w:rPr>
                <w:lang w:val="en-GB"/>
              </w:rPr>
              <w:t>rata</w:t>
            </w:r>
            <w:r w:rsidR="00D133E3" w:rsidRPr="00D133E3">
              <w:rPr>
                <w:lang w:val="el-GR"/>
              </w:rPr>
              <w:t xml:space="preserve"> </w:t>
            </w:r>
            <w:r w:rsidR="00D133E3">
              <w:rPr>
                <w:lang w:val="el-GR"/>
              </w:rPr>
              <w:t>μεθοδολογία)</w:t>
            </w:r>
            <w:r>
              <w:t xml:space="preserve">. </w:t>
            </w:r>
          </w:p>
          <w:p w14:paraId="28062526" w14:textId="6007C2F5" w:rsidR="00222BC1" w:rsidRDefault="00A02FB7" w:rsidP="00A02FB7">
            <w:pPr>
              <w:pStyle w:val="ListParagraph"/>
              <w:numPr>
                <w:ilvl w:val="0"/>
                <w:numId w:val="9"/>
              </w:numPr>
              <w:tabs>
                <w:tab w:val="left" w:pos="330"/>
              </w:tabs>
              <w:spacing w:after="120"/>
              <w:ind w:left="312" w:hanging="312"/>
              <w:contextualSpacing w:val="0"/>
              <w:jc w:val="both"/>
            </w:pPr>
            <w:r>
              <w:rPr>
                <w:lang w:val="el-GR"/>
              </w:rPr>
              <w:t>Για υποστήριξη</w:t>
            </w:r>
            <w:r w:rsidR="00DC7B94">
              <w:t xml:space="preserve">, το 25ετές σχέδιο του </w:t>
            </w:r>
            <w:r>
              <w:rPr>
                <w:lang w:val="el-GR"/>
              </w:rPr>
              <w:t>ΦΟΔΣΑ</w:t>
            </w:r>
            <w:r w:rsidR="00DC7B94">
              <w:t xml:space="preserve"> για τη χωριστή συλλογή, επεξεργασία και ανακύκλωση αποβλήτων (δηλ. μακροπρόθεσμο σχέδιο ανάπτυξης).</w:t>
            </w:r>
          </w:p>
          <w:p w14:paraId="69D790C8" w14:textId="18968EE6" w:rsidR="00222BC1" w:rsidRPr="00A02FB7" w:rsidRDefault="00DC7B94" w:rsidP="00EB66CF">
            <w:pPr>
              <w:pStyle w:val="ListParagraph"/>
              <w:numPr>
                <w:ilvl w:val="0"/>
                <w:numId w:val="9"/>
              </w:numPr>
              <w:tabs>
                <w:tab w:val="left" w:pos="330"/>
              </w:tabs>
              <w:spacing w:after="120"/>
              <w:ind w:left="312" w:hanging="312"/>
              <w:contextualSpacing w:val="0"/>
              <w:jc w:val="both"/>
            </w:pPr>
            <w:r>
              <w:t xml:space="preserve">Οι αναμενόμενες επιδόσεις του έργου </w:t>
            </w:r>
            <w:r w:rsidR="00A02FB7">
              <w:rPr>
                <w:lang w:val="el-GR"/>
              </w:rPr>
              <w:t>μετρώνται</w:t>
            </w:r>
            <w:r>
              <w:t xml:space="preserve"> με βάση τους κοινούς δείκτες RCO34, RCR 47 και RCR 103, σύμφωνα με την εγκεκριμένη μεθοδολογία που περιλαμβάνεται στο πρόγραμμα </w:t>
            </w:r>
            <w:r w:rsidR="00A02FB7">
              <w:rPr>
                <w:lang w:val="el-GR"/>
              </w:rPr>
              <w:t>Π</w:t>
            </w:r>
            <w:r>
              <w:t>EKA.</w:t>
            </w:r>
          </w:p>
        </w:tc>
      </w:tr>
      <w:tr w:rsidR="00222BC1" w14:paraId="55CF289B" w14:textId="0DDA2C9D" w:rsidTr="00E4764A">
        <w:trPr>
          <w:trHeight w:val="1490"/>
        </w:trPr>
        <w:tc>
          <w:tcPr>
            <w:tcW w:w="1134" w:type="dxa"/>
            <w:tcBorders>
              <w:bottom w:val="single" w:sz="4" w:space="0" w:color="auto"/>
            </w:tcBorders>
          </w:tcPr>
          <w:p w14:paraId="0E971A0D" w14:textId="065626EE" w:rsidR="00222BC1" w:rsidRDefault="00DC7B94" w:rsidP="00EB66CF">
            <w:pPr>
              <w:spacing w:after="120"/>
            </w:pPr>
            <w:r>
              <w:t>Βήμα 3</w:t>
            </w:r>
          </w:p>
        </w:tc>
        <w:tc>
          <w:tcPr>
            <w:tcW w:w="8080" w:type="dxa"/>
            <w:tcBorders>
              <w:bottom w:val="single" w:sz="4" w:space="0" w:color="auto"/>
            </w:tcBorders>
          </w:tcPr>
          <w:p w14:paraId="05EE425A" w14:textId="2691BDCD" w:rsidR="00222BC1" w:rsidRDefault="00DC7B94" w:rsidP="00EB66CF">
            <w:pPr>
              <w:spacing w:after="120"/>
              <w:jc w:val="both"/>
            </w:pPr>
            <w:r>
              <w:t xml:space="preserve">Η απόφαση χρηματοδότησης θα περιλαμβάνει ρήτρα που θα ορίζει ότι η διαχειριστική αρχή θα πιστοποιήσει τις δαπάνες στην Επιτροπή με αρχικό ανώτατο όριο το 60 % των συνολικών επιλέξιμων δαπανών </w:t>
            </w:r>
            <w:r w:rsidR="002D6EB6" w:rsidRPr="002D6EB6">
              <w:rPr>
                <w:i/>
                <w:iCs/>
                <w:lang w:val="el-GR"/>
              </w:rPr>
              <w:t xml:space="preserve">(ή ό,τι προκύψει από τη μεθοδολογία </w:t>
            </w:r>
            <w:r w:rsidR="002D6EB6" w:rsidRPr="002D6EB6">
              <w:rPr>
                <w:i/>
                <w:iCs/>
                <w:lang w:val="en-GB"/>
              </w:rPr>
              <w:t>pro</w:t>
            </w:r>
            <w:r w:rsidR="002D6EB6" w:rsidRPr="002D6EB6">
              <w:rPr>
                <w:i/>
                <w:iCs/>
                <w:lang w:val="el-GR"/>
              </w:rPr>
              <w:t xml:space="preserve"> </w:t>
            </w:r>
            <w:r w:rsidR="002D6EB6" w:rsidRPr="002D6EB6">
              <w:rPr>
                <w:i/>
                <w:iCs/>
                <w:lang w:val="en-GB"/>
              </w:rPr>
              <w:t>rata</w:t>
            </w:r>
            <w:r w:rsidR="002D6EB6" w:rsidRPr="002D6EB6">
              <w:rPr>
                <w:i/>
                <w:iCs/>
                <w:lang w:val="el-GR"/>
              </w:rPr>
              <w:t>)</w:t>
            </w:r>
            <w:r w:rsidR="002D6EB6" w:rsidRPr="002D6EB6">
              <w:rPr>
                <w:lang w:val="el-GR"/>
              </w:rPr>
              <w:t xml:space="preserve"> </w:t>
            </w:r>
            <w:r>
              <w:t>και την αύξηση και, τελικά, την άρση του ανώτατου ορίου πιστοποίησης, μόλις επιτευχθούν τα ενδιάμεσα και τελικά ορόσημα, όπως περιγράφεται στα βήματα 4 έως 6.</w:t>
            </w:r>
          </w:p>
        </w:tc>
      </w:tr>
      <w:tr w:rsidR="00222BC1" w14:paraId="7D95C9F8" w14:textId="20743CD5" w:rsidTr="00E4764A">
        <w:trPr>
          <w:trHeight w:val="1280"/>
        </w:trPr>
        <w:tc>
          <w:tcPr>
            <w:tcW w:w="1134" w:type="dxa"/>
            <w:tcBorders>
              <w:bottom w:val="single" w:sz="4" w:space="0" w:color="auto"/>
            </w:tcBorders>
          </w:tcPr>
          <w:p w14:paraId="0755B1E1" w14:textId="490600B6" w:rsidR="00222BC1" w:rsidRDefault="00DC7B94" w:rsidP="00EB66CF">
            <w:pPr>
              <w:spacing w:after="120"/>
            </w:pPr>
            <w:r>
              <w:lastRenderedPageBreak/>
              <w:t>Βήμα 4</w:t>
            </w:r>
          </w:p>
        </w:tc>
        <w:tc>
          <w:tcPr>
            <w:tcW w:w="8080" w:type="dxa"/>
            <w:tcBorders>
              <w:bottom w:val="single" w:sz="4" w:space="0" w:color="auto"/>
            </w:tcBorders>
          </w:tcPr>
          <w:p w14:paraId="264E6B75" w14:textId="77A10681" w:rsidR="00222BC1" w:rsidRDefault="00DC7B94" w:rsidP="00EB66CF">
            <w:pPr>
              <w:spacing w:after="120"/>
              <w:jc w:val="both"/>
            </w:pPr>
            <w:r>
              <w:t xml:space="preserve">Καθορισμός ανώτατου ορίου στην πιστοποίηση της διαχειριστικής αρχής προς την Επιτροπή στο 60 % των συνολικών επιλέξιμων δαπανών </w:t>
            </w:r>
            <w:r w:rsidR="009D30FE" w:rsidRPr="002D6EB6">
              <w:rPr>
                <w:i/>
                <w:iCs/>
                <w:lang w:val="el-GR"/>
              </w:rPr>
              <w:t xml:space="preserve">(ή ό,τι προκύψει από τη μεθοδολογία </w:t>
            </w:r>
            <w:r w:rsidR="009D30FE" w:rsidRPr="002D6EB6">
              <w:rPr>
                <w:i/>
                <w:iCs/>
                <w:lang w:val="en-GB"/>
              </w:rPr>
              <w:t>pro</w:t>
            </w:r>
            <w:r w:rsidR="009D30FE" w:rsidRPr="002D6EB6">
              <w:rPr>
                <w:i/>
                <w:iCs/>
                <w:lang w:val="el-GR"/>
              </w:rPr>
              <w:t xml:space="preserve"> </w:t>
            </w:r>
            <w:r w:rsidR="009D30FE" w:rsidRPr="002D6EB6">
              <w:rPr>
                <w:i/>
                <w:iCs/>
                <w:lang w:val="en-GB"/>
              </w:rPr>
              <w:t>rata</w:t>
            </w:r>
            <w:r w:rsidR="009D30FE" w:rsidRPr="002D6EB6">
              <w:rPr>
                <w:i/>
                <w:iCs/>
                <w:lang w:val="el-GR"/>
              </w:rPr>
              <w:t>)</w:t>
            </w:r>
            <w:r w:rsidR="009D30FE" w:rsidRPr="002D6EB6">
              <w:rPr>
                <w:lang w:val="el-GR"/>
              </w:rPr>
              <w:t xml:space="preserve"> </w:t>
            </w:r>
            <w:r w:rsidR="002D6EB6">
              <w:rPr>
                <w:lang w:val="el-GR"/>
              </w:rPr>
              <w:t>μετά την έκδοση της απόφασης ένταξης</w:t>
            </w:r>
            <w:r>
              <w:t xml:space="preserve"> του έργου, </w:t>
            </w:r>
            <w:r w:rsidR="00E34DE1">
              <w:rPr>
                <w:lang w:val="el-GR"/>
              </w:rPr>
              <w:t>και υποβολή του</w:t>
            </w:r>
            <w:r>
              <w:t xml:space="preserve"> τριετ</w:t>
            </w:r>
            <w:r w:rsidR="00E34DE1">
              <w:rPr>
                <w:lang w:val="el-GR"/>
              </w:rPr>
              <w:t>ούς</w:t>
            </w:r>
            <w:r>
              <w:t xml:space="preserve"> </w:t>
            </w:r>
            <w:r w:rsidR="00E34DE1">
              <w:rPr>
                <w:lang w:val="el-GR"/>
              </w:rPr>
              <w:t>σχεδίου</w:t>
            </w:r>
            <w:r>
              <w:t xml:space="preserve"> για να διασφαλιστεί ότι τουλάχιστον το </w:t>
            </w:r>
            <w:r w:rsidR="00E34DE1">
              <w:rPr>
                <w:lang w:val="el-GR"/>
              </w:rPr>
              <w:t xml:space="preserve">καθορισμένο ποσοστό (60% ή </w:t>
            </w:r>
            <w:proofErr w:type="spellStart"/>
            <w:r w:rsidR="00E34DE1">
              <w:rPr>
                <w:lang w:val="en-GB"/>
              </w:rPr>
              <w:t>prorata</w:t>
            </w:r>
            <w:proofErr w:type="spellEnd"/>
            <w:r w:rsidR="00E34DE1" w:rsidRPr="00E34DE1">
              <w:rPr>
                <w:lang w:val="el-GR"/>
              </w:rPr>
              <w:t>)</w:t>
            </w:r>
            <w:r>
              <w:t xml:space="preserve"> όλων των αποβλήτων που εισέρχονται στον ΜΑΑ συλλέγονται χωριστά (και, ως εκ τούτου, ανακυκλώσιμα) και ότι το 50 % </w:t>
            </w:r>
            <w:r w:rsidR="003A623B" w:rsidRPr="003A623B">
              <w:rPr>
                <w:i/>
                <w:iCs/>
                <w:lang w:val="el-GR"/>
              </w:rPr>
              <w:t>(ή το % που προβλέπεται από το σχεδιασμό του έργου)</w:t>
            </w:r>
            <w:r w:rsidR="003A623B">
              <w:rPr>
                <w:lang w:val="el-GR"/>
              </w:rPr>
              <w:t xml:space="preserve"> </w:t>
            </w:r>
            <w:r>
              <w:t>των χωριστά συλλεγόμενων ανακυκλώσιμων αποβλήτων που εισέρχονται στη μονάδα αποστέλλεται για ανακύκλωση.</w:t>
            </w:r>
          </w:p>
        </w:tc>
      </w:tr>
      <w:tr w:rsidR="00222BC1" w14:paraId="3902ECAD" w14:textId="297D2433" w:rsidTr="00E4764A">
        <w:trPr>
          <w:trHeight w:val="910"/>
        </w:trPr>
        <w:tc>
          <w:tcPr>
            <w:tcW w:w="1134" w:type="dxa"/>
            <w:tcBorders>
              <w:bottom w:val="single" w:sz="4" w:space="0" w:color="auto"/>
            </w:tcBorders>
          </w:tcPr>
          <w:p w14:paraId="149BD339" w14:textId="5379FD3B" w:rsidR="00222BC1" w:rsidRDefault="00DC7B94" w:rsidP="00EB66CF">
            <w:pPr>
              <w:spacing w:after="120"/>
            </w:pPr>
            <w:r>
              <w:t>Βήμα 5</w:t>
            </w:r>
          </w:p>
        </w:tc>
        <w:tc>
          <w:tcPr>
            <w:tcW w:w="8080" w:type="dxa"/>
            <w:tcBorders>
              <w:bottom w:val="single" w:sz="4" w:space="0" w:color="auto"/>
            </w:tcBorders>
          </w:tcPr>
          <w:p w14:paraId="40E270F3" w14:textId="0F546EF5" w:rsidR="00222BC1" w:rsidRPr="00791264" w:rsidRDefault="00DC7B94" w:rsidP="00EB66CF">
            <w:pPr>
              <w:spacing w:after="120"/>
              <w:jc w:val="both"/>
              <w:rPr>
                <w:lang w:val="el-GR"/>
              </w:rPr>
            </w:pPr>
            <w:r>
              <w:t>Την αύξηση του ανώτατου ορίου της πιστοποίησης της διαχειριστικής αρχής στην Επιτροπή στο 80 %</w:t>
            </w:r>
            <w:r w:rsidR="00057C46">
              <w:rPr>
                <w:lang w:val="el-GR"/>
              </w:rPr>
              <w:t xml:space="preserve"> (ή ήμισυ </w:t>
            </w:r>
            <w:proofErr w:type="spellStart"/>
            <w:r w:rsidR="00057C46">
              <w:rPr>
                <w:lang w:val="en-GB"/>
              </w:rPr>
              <w:t>prorata</w:t>
            </w:r>
            <w:proofErr w:type="spellEnd"/>
            <w:r w:rsidR="00057C46" w:rsidRPr="00057C46">
              <w:rPr>
                <w:lang w:val="el-GR"/>
              </w:rPr>
              <w:t>)</w:t>
            </w:r>
            <w:r>
              <w:t xml:space="preserve"> μόλις </w:t>
            </w:r>
            <w:r w:rsidR="00057C46">
              <w:rPr>
                <w:lang w:val="el-GR"/>
              </w:rPr>
              <w:t>ο ΦΟΔΣΑ</w:t>
            </w:r>
            <w:r>
              <w:t xml:space="preserve"> είναι σε θέση να αποδείξει ότι τουλάχιστον το </w:t>
            </w:r>
            <w:r w:rsidR="00057C46">
              <w:rPr>
                <w:lang w:val="el-GR"/>
              </w:rPr>
              <w:t>ήμισυ</w:t>
            </w:r>
            <w:r>
              <w:t xml:space="preserve"> </w:t>
            </w:r>
            <w:r w:rsidR="00057C46">
              <w:rPr>
                <w:lang w:val="el-GR"/>
              </w:rPr>
              <w:t>των ρευμάτων</w:t>
            </w:r>
            <w:r>
              <w:t xml:space="preserve"> αποβλήτων που εισέρχεται στον ΜΑΑ συλλέγεται χωριστά και ότι το 25 % </w:t>
            </w:r>
            <w:r w:rsidR="00057C46" w:rsidRPr="003A623B">
              <w:rPr>
                <w:i/>
                <w:iCs/>
                <w:lang w:val="el-GR"/>
              </w:rPr>
              <w:t xml:space="preserve">(ή το </w:t>
            </w:r>
            <w:r w:rsidR="00057C46">
              <w:rPr>
                <w:i/>
                <w:iCs/>
                <w:lang w:val="el-GR"/>
              </w:rPr>
              <w:t xml:space="preserve">αντίστοιχο </w:t>
            </w:r>
            <w:r w:rsidR="00057C46" w:rsidRPr="003A623B">
              <w:rPr>
                <w:i/>
                <w:iCs/>
                <w:lang w:val="el-GR"/>
              </w:rPr>
              <w:t>% που προβλέπεται από το σχεδιασμό του έργου)</w:t>
            </w:r>
            <w:r w:rsidR="00057C46">
              <w:rPr>
                <w:lang w:val="el-GR"/>
              </w:rPr>
              <w:t xml:space="preserve"> </w:t>
            </w:r>
            <w:r>
              <w:t>των χωριστά συλλεγόμενων ανακυκλώσιμων αποβλήτων που εισέρχονται στην εγκατάσταση αποστέλλεται για ανακύκλωση.</w:t>
            </w:r>
          </w:p>
        </w:tc>
      </w:tr>
      <w:tr w:rsidR="00222BC1" w14:paraId="121B73F9" w14:textId="4A13EB80" w:rsidTr="00E4764A">
        <w:trPr>
          <w:trHeight w:val="3640"/>
        </w:trPr>
        <w:tc>
          <w:tcPr>
            <w:tcW w:w="1134" w:type="dxa"/>
            <w:tcBorders>
              <w:bottom w:val="single" w:sz="4" w:space="0" w:color="auto"/>
            </w:tcBorders>
          </w:tcPr>
          <w:p w14:paraId="19D4C1CC" w14:textId="0CAC32E9" w:rsidR="00222BC1" w:rsidRDefault="00DC7B94" w:rsidP="00EB66CF">
            <w:pPr>
              <w:spacing w:after="120"/>
            </w:pPr>
            <w:r>
              <w:t>Βήμα 6</w:t>
            </w:r>
          </w:p>
        </w:tc>
        <w:tc>
          <w:tcPr>
            <w:tcW w:w="8080" w:type="dxa"/>
            <w:tcBorders>
              <w:bottom w:val="single" w:sz="4" w:space="0" w:color="auto"/>
            </w:tcBorders>
          </w:tcPr>
          <w:p w14:paraId="5364A473" w14:textId="6EDEEE58" w:rsidR="00222BC1" w:rsidRDefault="00DC7B94" w:rsidP="00EB66CF">
            <w:pPr>
              <w:spacing w:after="120"/>
              <w:jc w:val="both"/>
            </w:pPr>
            <w:r>
              <w:t xml:space="preserve">Την άρση του ανώτατου ορίου πιστοποίησης, δηλαδή την ικανότητα της διαχειριστικής αρχής να πιστοποιήσει 100 % επιλέξιμες δαπάνες στην Επιτροπή, μόλις </w:t>
            </w:r>
            <w:r w:rsidR="00057C46">
              <w:rPr>
                <w:lang w:val="el-GR"/>
              </w:rPr>
              <w:t>ο ΦΟΔΣΑ</w:t>
            </w:r>
            <w:r>
              <w:t xml:space="preserve"> είναι σε θέση να αποδείξει ότι τουλάχιστον το </w:t>
            </w:r>
            <w:r w:rsidR="00C21991">
              <w:rPr>
                <w:lang w:val="el-GR"/>
              </w:rPr>
              <w:t xml:space="preserve">καθορισμένο ποσοστό (60% ή </w:t>
            </w:r>
            <w:proofErr w:type="spellStart"/>
            <w:r w:rsidR="00C21991">
              <w:rPr>
                <w:lang w:val="en-GB"/>
              </w:rPr>
              <w:t>prorata</w:t>
            </w:r>
            <w:proofErr w:type="spellEnd"/>
            <w:r w:rsidR="00C21991" w:rsidRPr="00E34DE1">
              <w:rPr>
                <w:lang w:val="el-GR"/>
              </w:rPr>
              <w:t>)</w:t>
            </w:r>
            <w:r w:rsidR="00C21991">
              <w:t xml:space="preserve"> όλων των αποβλήτων που εισέρχονται στον ΜΑΑ συλλέγονται χωριστά (και, ως εκ τούτου, ανακυκλώσιμα) και ότι το 50 % </w:t>
            </w:r>
            <w:r w:rsidR="00C21991" w:rsidRPr="003A623B">
              <w:rPr>
                <w:i/>
                <w:iCs/>
                <w:lang w:val="el-GR"/>
              </w:rPr>
              <w:t>(ή το % που προβλέπεται από το σχεδιασμό του έργου)</w:t>
            </w:r>
            <w:r w:rsidR="00C21991">
              <w:rPr>
                <w:lang w:val="el-GR"/>
              </w:rPr>
              <w:t xml:space="preserve"> </w:t>
            </w:r>
            <w:r w:rsidR="00C21991">
              <w:t>των χωριστά συλλεγόμενων ανακυκλώσιμων αποβλήτων που εισέρχονται στη μονάδα αποστέλλεται για ανακύκλωση.</w:t>
            </w:r>
            <w:r>
              <w:t>.</w:t>
            </w:r>
          </w:p>
          <w:p w14:paraId="57059FCD" w14:textId="77777777" w:rsidR="00222BC1" w:rsidRDefault="00222BC1" w:rsidP="00EB66CF">
            <w:pPr>
              <w:spacing w:after="120"/>
              <w:jc w:val="both"/>
            </w:pPr>
          </w:p>
          <w:p w14:paraId="793E6371" w14:textId="360974A9" w:rsidR="00222BC1" w:rsidRDefault="00DC7B94" w:rsidP="00727429">
            <w:pPr>
              <w:spacing w:after="120"/>
              <w:jc w:val="both"/>
            </w:pPr>
            <w:r>
              <w:t xml:space="preserve">Προκειμένου το σύστημα να παρέχει επαρκή κίνητρα στον δικαιούχο για να αυξήσει τις επιδόσεις ανακύκλωσης μέσω χωριστής συλλογής αποβλήτων, συμφωνείται ότι </w:t>
            </w:r>
            <w:r w:rsidR="00727429">
              <w:rPr>
                <w:lang w:val="el-GR"/>
              </w:rPr>
              <w:t>ο ΦΟΔΣΑ</w:t>
            </w:r>
            <w:r>
              <w:t xml:space="preserve"> θα πρέπει να συμβάλει με αναλογικό τρόπο στη χρηματοδότηση των μη πιστοποιήσιμων δαπανών σε περίπτωση που δεν επιτευχθούν οι αντίστοιχοι στόχοι για τη χωριστή συλλογή αποβλήτων. Σε περίπτωση που επιτευχθεί ο στόχος, η οικονομική επιβάρυνση για το </w:t>
            </w:r>
            <w:r w:rsidR="00727429">
              <w:rPr>
                <w:lang w:val="el-GR"/>
              </w:rPr>
              <w:t>ΦΟΔΣΑ</w:t>
            </w:r>
            <w:r>
              <w:t xml:space="preserve"> θα πρέπει να είναι μηδενική</w:t>
            </w:r>
            <w:r w:rsidR="00727429">
              <w:rPr>
                <w:lang w:val="el-GR"/>
              </w:rPr>
              <w:t>, πέραν από την ιδία συμμετοχή λόγω κρατικών ενισχύσεων</w:t>
            </w:r>
            <w:r>
              <w:t xml:space="preserve">. </w:t>
            </w:r>
            <w:r w:rsidR="00727429">
              <w:rPr>
                <w:lang w:val="el-GR"/>
              </w:rPr>
              <w:t>Ε</w:t>
            </w:r>
            <w:r>
              <w:t>ιδικές διατάξεις για τη</w:t>
            </w:r>
            <w:r w:rsidR="00727429">
              <w:rPr>
                <w:lang w:val="el-GR"/>
              </w:rPr>
              <w:t>ν πιθανή συμμετοχή</w:t>
            </w:r>
            <w:r>
              <w:t xml:space="preserve"> από </w:t>
            </w:r>
            <w:r w:rsidR="00727429">
              <w:rPr>
                <w:lang w:val="el-GR"/>
              </w:rPr>
              <w:t>το</w:t>
            </w:r>
            <w:r>
              <w:t xml:space="preserve"> </w:t>
            </w:r>
            <w:r w:rsidR="00727429">
              <w:rPr>
                <w:lang w:val="el-GR"/>
              </w:rPr>
              <w:t xml:space="preserve">ΦΟΔΣΑ </w:t>
            </w:r>
            <w:r>
              <w:t>θα εκπονηθούν από τις ελληνικές αρχές</w:t>
            </w:r>
          </w:p>
        </w:tc>
      </w:tr>
    </w:tbl>
    <w:p w14:paraId="188CBF47" w14:textId="317B2A58" w:rsidR="00222BC1" w:rsidRDefault="00DC7B94" w:rsidP="00EB66CF">
      <w:pPr>
        <w:spacing w:after="120"/>
      </w:pPr>
      <w:r>
        <w:br w:type="page"/>
      </w:r>
    </w:p>
    <w:p w14:paraId="7FCB8269" w14:textId="77777777" w:rsidR="00222BC1" w:rsidRDefault="00222BC1" w:rsidP="00EB66CF">
      <w:pPr>
        <w:spacing w:after="120"/>
        <w:jc w:val="both"/>
        <w:sectPr w:rsidR="00222BC1" w:rsidSect="00666127">
          <w:footerReference w:type="default" r:id="rId10"/>
          <w:pgSz w:w="11906" w:h="16838"/>
          <w:pgMar w:top="1276" w:right="1440" w:bottom="1440" w:left="1440" w:header="708" w:footer="708" w:gutter="0"/>
          <w:cols w:space="708"/>
          <w:docGrid w:linePitch="360"/>
        </w:sectPr>
      </w:pPr>
    </w:p>
    <w:p w14:paraId="409531D0" w14:textId="114D94A9" w:rsidR="00222BC1" w:rsidRDefault="00DC7B94" w:rsidP="00EB66CF">
      <w:pPr>
        <w:pStyle w:val="P68B1DB1-Normal2"/>
        <w:spacing w:after="120"/>
        <w:jc w:val="both"/>
      </w:pPr>
      <w:r>
        <w:lastRenderedPageBreak/>
        <w:t xml:space="preserve">Παράδειγμα εφαρμογής </w:t>
      </w:r>
      <w:r w:rsidR="00192ACA">
        <w:rPr>
          <w:lang w:val="el-GR"/>
        </w:rPr>
        <w:t>σχήματος πριμ</w:t>
      </w:r>
      <w:r>
        <w:t xml:space="preserve"> βάσει επιδόσεων</w:t>
      </w:r>
    </w:p>
    <w:p w14:paraId="5393107D" w14:textId="6D8C3D3F" w:rsidR="00222BC1" w:rsidRDefault="00DC7B94" w:rsidP="00EB66CF">
      <w:pPr>
        <w:spacing w:after="120"/>
        <w:jc w:val="both"/>
      </w:pPr>
      <w:r>
        <w:t>Η χρηματοδότηση συνδέεται με την επίτευξη συγκεκριμένων ορόσημων. Καθώς επιτυγχάνονται αυτά τα ορόσημα, το ανώτατο όριο πιστοποίησης αυξάνεται σταδιακά και τελικά αίρεται. Επισημαίνεται ότι ο υπολογισμός αυτός αφορά μόνο την επεξεργασία αποβλήτων, καθώς δεν θα πρέπει να ισχύει ανώτατο όριο πιστοποίησης για τη χωριστή συλλογή αποβλήτων.</w:t>
      </w:r>
    </w:p>
    <w:p w14:paraId="3395126C" w14:textId="10A9F728" w:rsidR="00222BC1" w:rsidRDefault="00DC7B94" w:rsidP="00EB66CF">
      <w:pPr>
        <w:spacing w:after="120"/>
        <w:jc w:val="both"/>
      </w:pPr>
      <w:r>
        <w:t xml:space="preserve">Ως εκ τούτου, για μια </w:t>
      </w:r>
      <w:r w:rsidR="00D06430">
        <w:rPr>
          <w:lang w:val="el-GR"/>
        </w:rPr>
        <w:t>πράξη</w:t>
      </w:r>
      <w:r>
        <w:t xml:space="preserve"> με συνολικό επιλέξιμο κόστος 10 εκατ. ευρώ, το σύστημα πριμοδοτήσεων βάσει επιδόσεων εφαρμόζεται ως εξής:</w:t>
      </w:r>
    </w:p>
    <w:tbl>
      <w:tblPr>
        <w:tblW w:w="8946" w:type="dxa"/>
        <w:jc w:val="center"/>
        <w:tblLayout w:type="fixed"/>
        <w:tblLook w:val="04A0" w:firstRow="1" w:lastRow="0" w:firstColumn="1" w:lastColumn="0" w:noHBand="0" w:noVBand="1"/>
      </w:tblPr>
      <w:tblGrid>
        <w:gridCol w:w="1271"/>
        <w:gridCol w:w="1721"/>
        <w:gridCol w:w="1418"/>
        <w:gridCol w:w="1559"/>
        <w:gridCol w:w="1418"/>
        <w:gridCol w:w="1559"/>
      </w:tblGrid>
      <w:tr w:rsidR="00222BC1" w14:paraId="3AC8261C" w14:textId="77777777" w:rsidTr="004F3C39">
        <w:trPr>
          <w:trHeight w:val="864"/>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6AE5C" w14:textId="4F031B76" w:rsidR="00222BC1" w:rsidRDefault="004F3C39" w:rsidP="00EB66CF">
            <w:pPr>
              <w:pStyle w:val="P68B1DB1-Normal4"/>
              <w:spacing w:after="120"/>
              <w:jc w:val="center"/>
            </w:pPr>
            <w:r>
              <w:rPr>
                <w:lang w:val="el-GR"/>
              </w:rPr>
              <w:t xml:space="preserve">ΠΡΟΒΛΕΠΟΜΕΝΟ </w:t>
            </w:r>
            <w:r w:rsidR="00DC7B94">
              <w:t>% ΧΩΡΙΣΤΉΣ ΣΥΛΛΟΓΉΣ ΑΠΟΒΛΉΤΩΝ</w:t>
            </w:r>
          </w:p>
        </w:tc>
        <w:tc>
          <w:tcPr>
            <w:tcW w:w="1721" w:type="dxa"/>
            <w:tcBorders>
              <w:top w:val="single" w:sz="4" w:space="0" w:color="auto"/>
              <w:left w:val="nil"/>
              <w:bottom w:val="single" w:sz="4" w:space="0" w:color="auto"/>
              <w:right w:val="single" w:sz="4" w:space="0" w:color="auto"/>
            </w:tcBorders>
            <w:shd w:val="clear" w:color="auto" w:fill="auto"/>
            <w:vAlign w:val="center"/>
            <w:hideMark/>
          </w:tcPr>
          <w:p w14:paraId="271BEB52" w14:textId="654A2C95" w:rsidR="00222BC1" w:rsidRPr="00384410" w:rsidRDefault="00DC7B94" w:rsidP="005D0D6D">
            <w:pPr>
              <w:pStyle w:val="P68B1DB1-Normal4"/>
              <w:spacing w:after="120"/>
              <w:jc w:val="center"/>
              <w:rPr>
                <w:lang w:val="el-GR"/>
              </w:rPr>
            </w:pPr>
            <w:r>
              <w:t>ΑΝΏΤΑΤΟ ΌΡΙΟ ΠΙΣΤΟΠΟΊΗΣΗΣ</w:t>
            </w:r>
            <w:r w:rsidR="00384410">
              <w:rPr>
                <w:lang w:val="el-GR"/>
              </w:rPr>
              <w:t xml:space="preserve">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751F71D7" w14:textId="7A21798F" w:rsidR="00222BC1" w:rsidRDefault="00DC7B94" w:rsidP="00EB66CF">
            <w:pPr>
              <w:pStyle w:val="P68B1DB1-Normal4"/>
              <w:spacing w:after="120"/>
              <w:jc w:val="center"/>
            </w:pPr>
            <w:r>
              <w:rPr>
                <w:lang w:val="el-GR"/>
              </w:rPr>
              <w:t xml:space="preserve">ΣΥΝΟΛΙΚΕΣ </w:t>
            </w:r>
            <w:r>
              <w:t>ΕΠΙΛΈΞΙΜΕΣ ΔΑΠΆΝΕΣ</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25F4921" w14:textId="3D61CDAE" w:rsidR="00222BC1" w:rsidRDefault="00DC7B94" w:rsidP="00EB66CF">
            <w:pPr>
              <w:pStyle w:val="P68B1DB1-Normal4"/>
              <w:spacing w:after="120"/>
              <w:jc w:val="center"/>
            </w:pPr>
            <w:r>
              <w:t xml:space="preserve">ΕΠΙΣΤΡΟΦΉ </w:t>
            </w:r>
            <w:r w:rsidR="00384410">
              <w:rPr>
                <w:lang w:val="el-GR"/>
              </w:rPr>
              <w:t>ΔΑΠΑΝΩΝ</w:t>
            </w:r>
            <w:r>
              <w:t xml:space="preserve"> ΑΠΌ ΤΗΝ ΕΕ</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C8552ED" w14:textId="55A285A5" w:rsidR="00222BC1" w:rsidRDefault="00DC7B94" w:rsidP="00EB66CF">
            <w:pPr>
              <w:pStyle w:val="P68B1DB1-Normal4"/>
              <w:spacing w:after="120"/>
              <w:jc w:val="center"/>
            </w:pPr>
            <w:r>
              <w:t>ΕΘΝΙΚΉ ΣΥΝΕΙΣΦΟΡΆ</w:t>
            </w:r>
          </w:p>
        </w:tc>
        <w:tc>
          <w:tcPr>
            <w:tcW w:w="1559" w:type="dxa"/>
            <w:tcBorders>
              <w:top w:val="single" w:sz="4" w:space="0" w:color="auto"/>
              <w:left w:val="nil"/>
              <w:bottom w:val="single" w:sz="4" w:space="0" w:color="auto"/>
              <w:right w:val="single" w:sz="4" w:space="0" w:color="auto"/>
            </w:tcBorders>
            <w:shd w:val="clear" w:color="000000" w:fill="92D050"/>
            <w:noWrap/>
            <w:vAlign w:val="center"/>
            <w:hideMark/>
          </w:tcPr>
          <w:p w14:paraId="11CB2312" w14:textId="44E7DA40" w:rsidR="00222BC1" w:rsidRDefault="00DC7B94" w:rsidP="00EB66CF">
            <w:pPr>
              <w:pStyle w:val="P68B1DB1-Normal4"/>
              <w:spacing w:after="120"/>
              <w:jc w:val="center"/>
            </w:pPr>
            <w:r>
              <w:t>ΜΗ ΠΙΣΤΟΠΟΙΉΣΙΜΟ ΚΌΣΤΟΣ</w:t>
            </w:r>
          </w:p>
        </w:tc>
      </w:tr>
      <w:tr w:rsidR="00222BC1" w14:paraId="09D763C2" w14:textId="77777777" w:rsidTr="004F3C39">
        <w:trPr>
          <w:trHeight w:val="288"/>
          <w:jc w:val="center"/>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2B6ACAA7" w14:textId="77777777" w:rsidR="00222BC1" w:rsidRDefault="00DC7B94" w:rsidP="00EB66CF">
            <w:pPr>
              <w:pStyle w:val="P68B1DB1-Normal5"/>
              <w:spacing w:after="120"/>
            </w:pPr>
            <w:r>
              <w:t> </w:t>
            </w:r>
          </w:p>
        </w:tc>
        <w:tc>
          <w:tcPr>
            <w:tcW w:w="1721" w:type="dxa"/>
            <w:tcBorders>
              <w:top w:val="nil"/>
              <w:left w:val="nil"/>
              <w:bottom w:val="single" w:sz="4" w:space="0" w:color="auto"/>
              <w:right w:val="single" w:sz="4" w:space="0" w:color="auto"/>
            </w:tcBorders>
            <w:shd w:val="clear" w:color="auto" w:fill="auto"/>
            <w:noWrap/>
            <w:vAlign w:val="bottom"/>
            <w:hideMark/>
          </w:tcPr>
          <w:p w14:paraId="3AED3146" w14:textId="77777777" w:rsidR="00222BC1" w:rsidRDefault="00DC7B94" w:rsidP="00EB66CF">
            <w:pPr>
              <w:pStyle w:val="P68B1DB1-Normal5"/>
              <w:spacing w:after="120"/>
            </w:pPr>
            <w:r>
              <w:t> </w:t>
            </w:r>
          </w:p>
        </w:tc>
        <w:tc>
          <w:tcPr>
            <w:tcW w:w="1418" w:type="dxa"/>
            <w:tcBorders>
              <w:top w:val="nil"/>
              <w:left w:val="nil"/>
              <w:bottom w:val="single" w:sz="4" w:space="0" w:color="auto"/>
              <w:right w:val="single" w:sz="4" w:space="0" w:color="auto"/>
            </w:tcBorders>
            <w:shd w:val="clear" w:color="auto" w:fill="auto"/>
            <w:noWrap/>
            <w:vAlign w:val="bottom"/>
            <w:hideMark/>
          </w:tcPr>
          <w:p w14:paraId="388824A5" w14:textId="6DB110E6" w:rsidR="00222BC1" w:rsidRDefault="00DC7B94" w:rsidP="00EB66CF">
            <w:pPr>
              <w:pStyle w:val="P68B1DB1-Normal6"/>
              <w:spacing w:after="120"/>
              <w:jc w:val="right"/>
              <w:rPr>
                <w:color w:val="FF0000"/>
              </w:rPr>
            </w:pPr>
            <w:r>
              <w:t>10.000.000</w:t>
            </w:r>
          </w:p>
        </w:tc>
        <w:tc>
          <w:tcPr>
            <w:tcW w:w="1559" w:type="dxa"/>
            <w:tcBorders>
              <w:top w:val="nil"/>
              <w:left w:val="nil"/>
              <w:bottom w:val="single" w:sz="4" w:space="0" w:color="auto"/>
              <w:right w:val="single" w:sz="4" w:space="0" w:color="auto"/>
            </w:tcBorders>
            <w:shd w:val="clear" w:color="auto" w:fill="auto"/>
            <w:noWrap/>
            <w:vAlign w:val="bottom"/>
            <w:hideMark/>
          </w:tcPr>
          <w:p w14:paraId="59F29C17" w14:textId="4576BE9D" w:rsidR="00222BC1" w:rsidRDefault="00DC7B94" w:rsidP="00EB66CF">
            <w:pPr>
              <w:pStyle w:val="P68B1DB1-Normal5"/>
              <w:spacing w:after="120"/>
              <w:jc w:val="right"/>
            </w:pPr>
            <w:r>
              <w:t>8.500.000</w:t>
            </w:r>
          </w:p>
        </w:tc>
        <w:tc>
          <w:tcPr>
            <w:tcW w:w="1418" w:type="dxa"/>
            <w:tcBorders>
              <w:top w:val="nil"/>
              <w:left w:val="nil"/>
              <w:bottom w:val="single" w:sz="4" w:space="0" w:color="auto"/>
              <w:right w:val="single" w:sz="4" w:space="0" w:color="auto"/>
            </w:tcBorders>
            <w:shd w:val="clear" w:color="auto" w:fill="auto"/>
            <w:noWrap/>
            <w:vAlign w:val="bottom"/>
            <w:hideMark/>
          </w:tcPr>
          <w:p w14:paraId="4B5B0981" w14:textId="2C29A47E" w:rsidR="00222BC1" w:rsidRDefault="00DC7B94" w:rsidP="00EB66CF">
            <w:pPr>
              <w:pStyle w:val="P68B1DB1-Normal5"/>
              <w:spacing w:after="120"/>
              <w:jc w:val="right"/>
            </w:pPr>
            <w:r>
              <w:t>1.500.000</w:t>
            </w:r>
          </w:p>
        </w:tc>
        <w:tc>
          <w:tcPr>
            <w:tcW w:w="1559" w:type="dxa"/>
            <w:tcBorders>
              <w:top w:val="nil"/>
              <w:left w:val="nil"/>
              <w:bottom w:val="single" w:sz="4" w:space="0" w:color="auto"/>
              <w:right w:val="single" w:sz="4" w:space="0" w:color="auto"/>
            </w:tcBorders>
            <w:shd w:val="clear" w:color="000000" w:fill="92D050"/>
            <w:noWrap/>
            <w:vAlign w:val="bottom"/>
            <w:hideMark/>
          </w:tcPr>
          <w:p w14:paraId="7E8869F5" w14:textId="77777777" w:rsidR="00222BC1" w:rsidRDefault="00DC7B94" w:rsidP="00EB66CF">
            <w:pPr>
              <w:pStyle w:val="P68B1DB1-Normal5"/>
              <w:spacing w:after="120"/>
            </w:pPr>
            <w:r>
              <w:t> </w:t>
            </w:r>
          </w:p>
        </w:tc>
      </w:tr>
      <w:tr w:rsidR="00222BC1" w14:paraId="789B79FC" w14:textId="77777777" w:rsidTr="004F3C39">
        <w:trPr>
          <w:trHeight w:val="288"/>
          <w:jc w:val="center"/>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271AD2AF" w14:textId="77777777" w:rsidR="00222BC1" w:rsidRDefault="00DC7B94" w:rsidP="00EB66CF">
            <w:pPr>
              <w:pStyle w:val="P68B1DB1-Normal5"/>
              <w:spacing w:after="120"/>
              <w:jc w:val="right"/>
            </w:pPr>
            <w:r>
              <w:t>0</w:t>
            </w:r>
          </w:p>
        </w:tc>
        <w:tc>
          <w:tcPr>
            <w:tcW w:w="1721" w:type="dxa"/>
            <w:tcBorders>
              <w:top w:val="nil"/>
              <w:left w:val="nil"/>
              <w:bottom w:val="single" w:sz="4" w:space="0" w:color="auto"/>
              <w:right w:val="single" w:sz="4" w:space="0" w:color="auto"/>
            </w:tcBorders>
            <w:shd w:val="clear" w:color="auto" w:fill="auto"/>
            <w:noWrap/>
            <w:vAlign w:val="bottom"/>
            <w:hideMark/>
          </w:tcPr>
          <w:p w14:paraId="4B1148CF" w14:textId="4AC5ADD2" w:rsidR="00222BC1" w:rsidRPr="00DC7B94" w:rsidRDefault="00DC7B94" w:rsidP="00EB66CF">
            <w:pPr>
              <w:pStyle w:val="P68B1DB1-Normal5"/>
              <w:spacing w:after="120"/>
              <w:jc w:val="right"/>
              <w:rPr>
                <w:lang w:val="en-GB"/>
              </w:rPr>
            </w:pPr>
            <w:r>
              <w:t>60 %</w:t>
            </w:r>
            <w:r>
              <w:rPr>
                <w:lang w:val="el-GR"/>
              </w:rPr>
              <w:t xml:space="preserve"> (</w:t>
            </w:r>
            <w:r>
              <w:rPr>
                <w:lang w:val="en-GB"/>
              </w:rPr>
              <w:t>PRO RATA)</w:t>
            </w:r>
          </w:p>
        </w:tc>
        <w:tc>
          <w:tcPr>
            <w:tcW w:w="1418" w:type="dxa"/>
            <w:tcBorders>
              <w:top w:val="nil"/>
              <w:left w:val="nil"/>
              <w:bottom w:val="single" w:sz="4" w:space="0" w:color="auto"/>
              <w:right w:val="single" w:sz="4" w:space="0" w:color="auto"/>
            </w:tcBorders>
            <w:shd w:val="clear" w:color="auto" w:fill="auto"/>
            <w:noWrap/>
            <w:vAlign w:val="bottom"/>
            <w:hideMark/>
          </w:tcPr>
          <w:p w14:paraId="712300BE" w14:textId="320FBD4A" w:rsidR="00222BC1" w:rsidRDefault="00DC7B94" w:rsidP="00EB66CF">
            <w:pPr>
              <w:pStyle w:val="P68B1DB1-Normal5"/>
              <w:spacing w:after="120"/>
              <w:jc w:val="right"/>
            </w:pPr>
            <w:r>
              <w:t>6.000.000</w:t>
            </w:r>
          </w:p>
        </w:tc>
        <w:tc>
          <w:tcPr>
            <w:tcW w:w="1559" w:type="dxa"/>
            <w:tcBorders>
              <w:top w:val="nil"/>
              <w:left w:val="nil"/>
              <w:bottom w:val="single" w:sz="4" w:space="0" w:color="auto"/>
              <w:right w:val="single" w:sz="4" w:space="0" w:color="auto"/>
            </w:tcBorders>
            <w:shd w:val="clear" w:color="auto" w:fill="auto"/>
            <w:noWrap/>
            <w:vAlign w:val="bottom"/>
            <w:hideMark/>
          </w:tcPr>
          <w:p w14:paraId="66E0672A" w14:textId="5ED4089F" w:rsidR="00222BC1" w:rsidRDefault="00DC7B94" w:rsidP="00EB66CF">
            <w:pPr>
              <w:pStyle w:val="P68B1DB1-Normal5"/>
              <w:spacing w:after="120"/>
              <w:jc w:val="right"/>
            </w:pPr>
            <w:r>
              <w:t>5.100.000</w:t>
            </w:r>
          </w:p>
        </w:tc>
        <w:tc>
          <w:tcPr>
            <w:tcW w:w="1418" w:type="dxa"/>
            <w:tcBorders>
              <w:top w:val="nil"/>
              <w:left w:val="nil"/>
              <w:bottom w:val="single" w:sz="4" w:space="0" w:color="auto"/>
              <w:right w:val="single" w:sz="4" w:space="0" w:color="auto"/>
            </w:tcBorders>
            <w:shd w:val="clear" w:color="auto" w:fill="auto"/>
            <w:noWrap/>
            <w:vAlign w:val="bottom"/>
            <w:hideMark/>
          </w:tcPr>
          <w:p w14:paraId="49E2B70F" w14:textId="58116BF6" w:rsidR="00222BC1" w:rsidRDefault="00DC7B94" w:rsidP="00EB66CF">
            <w:pPr>
              <w:pStyle w:val="P68B1DB1-Normal5"/>
              <w:spacing w:after="120"/>
              <w:jc w:val="right"/>
            </w:pPr>
            <w:r>
              <w:t>900.000</w:t>
            </w:r>
          </w:p>
        </w:tc>
        <w:tc>
          <w:tcPr>
            <w:tcW w:w="1559" w:type="dxa"/>
            <w:tcBorders>
              <w:top w:val="nil"/>
              <w:left w:val="nil"/>
              <w:bottom w:val="single" w:sz="4" w:space="0" w:color="auto"/>
              <w:right w:val="single" w:sz="4" w:space="0" w:color="auto"/>
            </w:tcBorders>
            <w:shd w:val="clear" w:color="000000" w:fill="92D050"/>
            <w:noWrap/>
            <w:vAlign w:val="bottom"/>
            <w:hideMark/>
          </w:tcPr>
          <w:p w14:paraId="19959D82" w14:textId="09F00B2B" w:rsidR="00222BC1" w:rsidRDefault="00DC7B94" w:rsidP="00EB66CF">
            <w:pPr>
              <w:pStyle w:val="P68B1DB1-Normal5"/>
              <w:spacing w:after="120"/>
              <w:jc w:val="right"/>
            </w:pPr>
            <w:r>
              <w:t>4.000.000</w:t>
            </w:r>
          </w:p>
        </w:tc>
      </w:tr>
      <w:tr w:rsidR="00222BC1" w14:paraId="1EDAC62F" w14:textId="77777777" w:rsidTr="004F3C39">
        <w:trPr>
          <w:trHeight w:val="288"/>
          <w:jc w:val="center"/>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7FA39F92" w14:textId="77777777" w:rsidR="00222BC1" w:rsidRDefault="00DC7B94" w:rsidP="00EB66CF">
            <w:pPr>
              <w:pStyle w:val="P68B1DB1-Normal5"/>
              <w:spacing w:after="120"/>
              <w:jc w:val="right"/>
            </w:pPr>
            <w:r>
              <w:t>30</w:t>
            </w:r>
          </w:p>
        </w:tc>
        <w:tc>
          <w:tcPr>
            <w:tcW w:w="1721" w:type="dxa"/>
            <w:tcBorders>
              <w:top w:val="nil"/>
              <w:left w:val="nil"/>
              <w:bottom w:val="single" w:sz="4" w:space="0" w:color="auto"/>
              <w:right w:val="single" w:sz="4" w:space="0" w:color="auto"/>
            </w:tcBorders>
            <w:shd w:val="clear" w:color="auto" w:fill="auto"/>
            <w:noWrap/>
            <w:vAlign w:val="bottom"/>
            <w:hideMark/>
          </w:tcPr>
          <w:p w14:paraId="432D9AF3" w14:textId="77777777" w:rsidR="00222BC1" w:rsidRDefault="00DC7B94" w:rsidP="00EB66CF">
            <w:pPr>
              <w:pStyle w:val="P68B1DB1-Normal5"/>
              <w:spacing w:after="120"/>
              <w:jc w:val="right"/>
            </w:pPr>
            <w:r>
              <w:t>80 %</w:t>
            </w:r>
          </w:p>
        </w:tc>
        <w:tc>
          <w:tcPr>
            <w:tcW w:w="1418" w:type="dxa"/>
            <w:tcBorders>
              <w:top w:val="nil"/>
              <w:left w:val="nil"/>
              <w:bottom w:val="single" w:sz="4" w:space="0" w:color="auto"/>
              <w:right w:val="single" w:sz="4" w:space="0" w:color="auto"/>
            </w:tcBorders>
            <w:shd w:val="clear" w:color="auto" w:fill="auto"/>
            <w:noWrap/>
            <w:vAlign w:val="bottom"/>
            <w:hideMark/>
          </w:tcPr>
          <w:p w14:paraId="479E404E" w14:textId="15CC83AC" w:rsidR="00222BC1" w:rsidRDefault="00DC7B94" w:rsidP="00EB66CF">
            <w:pPr>
              <w:pStyle w:val="P68B1DB1-Normal5"/>
              <w:spacing w:after="120"/>
              <w:jc w:val="right"/>
            </w:pPr>
            <w:r>
              <w:t>8.000.000</w:t>
            </w:r>
          </w:p>
        </w:tc>
        <w:tc>
          <w:tcPr>
            <w:tcW w:w="1559" w:type="dxa"/>
            <w:tcBorders>
              <w:top w:val="nil"/>
              <w:left w:val="nil"/>
              <w:bottom w:val="single" w:sz="4" w:space="0" w:color="auto"/>
              <w:right w:val="single" w:sz="4" w:space="0" w:color="auto"/>
            </w:tcBorders>
            <w:shd w:val="clear" w:color="auto" w:fill="auto"/>
            <w:noWrap/>
            <w:vAlign w:val="bottom"/>
            <w:hideMark/>
          </w:tcPr>
          <w:p w14:paraId="1D15DCFC" w14:textId="700DB076" w:rsidR="00222BC1" w:rsidRDefault="00DC7B94" w:rsidP="00EB66CF">
            <w:pPr>
              <w:pStyle w:val="P68B1DB1-Normal5"/>
              <w:spacing w:after="120"/>
              <w:jc w:val="right"/>
            </w:pPr>
            <w:r>
              <w:t>6.800.000</w:t>
            </w:r>
          </w:p>
        </w:tc>
        <w:tc>
          <w:tcPr>
            <w:tcW w:w="1418" w:type="dxa"/>
            <w:tcBorders>
              <w:top w:val="nil"/>
              <w:left w:val="nil"/>
              <w:bottom w:val="single" w:sz="4" w:space="0" w:color="auto"/>
              <w:right w:val="single" w:sz="4" w:space="0" w:color="auto"/>
            </w:tcBorders>
            <w:shd w:val="clear" w:color="auto" w:fill="auto"/>
            <w:noWrap/>
            <w:vAlign w:val="bottom"/>
            <w:hideMark/>
          </w:tcPr>
          <w:p w14:paraId="6ACB718E" w14:textId="314325AB" w:rsidR="00222BC1" w:rsidRDefault="00DC7B94" w:rsidP="00EB66CF">
            <w:pPr>
              <w:pStyle w:val="P68B1DB1-Normal5"/>
              <w:spacing w:after="120"/>
              <w:jc w:val="right"/>
            </w:pPr>
            <w:r>
              <w:t>1.200.000</w:t>
            </w:r>
          </w:p>
        </w:tc>
        <w:tc>
          <w:tcPr>
            <w:tcW w:w="1559" w:type="dxa"/>
            <w:tcBorders>
              <w:top w:val="nil"/>
              <w:left w:val="nil"/>
              <w:bottom w:val="single" w:sz="4" w:space="0" w:color="auto"/>
              <w:right w:val="single" w:sz="4" w:space="0" w:color="auto"/>
            </w:tcBorders>
            <w:shd w:val="clear" w:color="000000" w:fill="92D050"/>
            <w:noWrap/>
            <w:vAlign w:val="bottom"/>
            <w:hideMark/>
          </w:tcPr>
          <w:p w14:paraId="19D055C4" w14:textId="2334D9B5" w:rsidR="00222BC1" w:rsidRDefault="00DC7B94" w:rsidP="00EB66CF">
            <w:pPr>
              <w:pStyle w:val="P68B1DB1-Normal5"/>
              <w:spacing w:after="120"/>
              <w:jc w:val="right"/>
            </w:pPr>
            <w:r>
              <w:t>2.000.000</w:t>
            </w:r>
          </w:p>
        </w:tc>
      </w:tr>
      <w:tr w:rsidR="00222BC1" w14:paraId="524A39B0" w14:textId="77777777" w:rsidTr="004F3C39">
        <w:trPr>
          <w:trHeight w:val="288"/>
          <w:jc w:val="center"/>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9F1BD69" w14:textId="77777777" w:rsidR="00222BC1" w:rsidRDefault="00DC7B94" w:rsidP="00EB66CF">
            <w:pPr>
              <w:pStyle w:val="P68B1DB1-Normal5"/>
              <w:spacing w:after="120"/>
              <w:jc w:val="right"/>
            </w:pPr>
            <w:r>
              <w:t>60</w:t>
            </w:r>
          </w:p>
        </w:tc>
        <w:tc>
          <w:tcPr>
            <w:tcW w:w="1721" w:type="dxa"/>
            <w:tcBorders>
              <w:top w:val="nil"/>
              <w:left w:val="nil"/>
              <w:bottom w:val="single" w:sz="4" w:space="0" w:color="auto"/>
              <w:right w:val="single" w:sz="4" w:space="0" w:color="auto"/>
            </w:tcBorders>
            <w:shd w:val="clear" w:color="auto" w:fill="auto"/>
            <w:noWrap/>
            <w:vAlign w:val="bottom"/>
            <w:hideMark/>
          </w:tcPr>
          <w:p w14:paraId="59FC31CB" w14:textId="77777777" w:rsidR="00222BC1" w:rsidRDefault="00DC7B94" w:rsidP="00EB66CF">
            <w:pPr>
              <w:pStyle w:val="P68B1DB1-Normal5"/>
              <w:spacing w:after="120"/>
              <w:jc w:val="right"/>
            </w:pPr>
            <w:r>
              <w:t>100 %</w:t>
            </w:r>
          </w:p>
        </w:tc>
        <w:tc>
          <w:tcPr>
            <w:tcW w:w="1418" w:type="dxa"/>
            <w:tcBorders>
              <w:top w:val="nil"/>
              <w:left w:val="nil"/>
              <w:bottom w:val="single" w:sz="4" w:space="0" w:color="auto"/>
              <w:right w:val="single" w:sz="4" w:space="0" w:color="auto"/>
            </w:tcBorders>
            <w:shd w:val="clear" w:color="auto" w:fill="auto"/>
            <w:noWrap/>
            <w:vAlign w:val="bottom"/>
            <w:hideMark/>
          </w:tcPr>
          <w:p w14:paraId="3B0F31FB" w14:textId="39EDB5B7" w:rsidR="00222BC1" w:rsidRDefault="00DC7B94" w:rsidP="00EB66CF">
            <w:pPr>
              <w:pStyle w:val="P68B1DB1-Normal5"/>
              <w:spacing w:after="120"/>
              <w:jc w:val="right"/>
            </w:pPr>
            <w:r>
              <w:t>10.000.000</w:t>
            </w:r>
          </w:p>
        </w:tc>
        <w:tc>
          <w:tcPr>
            <w:tcW w:w="1559" w:type="dxa"/>
            <w:tcBorders>
              <w:top w:val="nil"/>
              <w:left w:val="nil"/>
              <w:bottom w:val="single" w:sz="4" w:space="0" w:color="auto"/>
              <w:right w:val="single" w:sz="4" w:space="0" w:color="auto"/>
            </w:tcBorders>
            <w:shd w:val="clear" w:color="auto" w:fill="auto"/>
            <w:noWrap/>
            <w:vAlign w:val="bottom"/>
            <w:hideMark/>
          </w:tcPr>
          <w:p w14:paraId="50FD3FFA" w14:textId="16371142" w:rsidR="00222BC1" w:rsidRDefault="00DC7B94" w:rsidP="00EB66CF">
            <w:pPr>
              <w:pStyle w:val="P68B1DB1-Normal5"/>
              <w:spacing w:after="120"/>
              <w:jc w:val="right"/>
            </w:pPr>
            <w:r>
              <w:t>8.500.000</w:t>
            </w:r>
          </w:p>
        </w:tc>
        <w:tc>
          <w:tcPr>
            <w:tcW w:w="1418" w:type="dxa"/>
            <w:tcBorders>
              <w:top w:val="nil"/>
              <w:left w:val="nil"/>
              <w:bottom w:val="single" w:sz="4" w:space="0" w:color="auto"/>
              <w:right w:val="single" w:sz="4" w:space="0" w:color="auto"/>
            </w:tcBorders>
            <w:shd w:val="clear" w:color="auto" w:fill="auto"/>
            <w:noWrap/>
            <w:vAlign w:val="bottom"/>
            <w:hideMark/>
          </w:tcPr>
          <w:p w14:paraId="1E8C32D6" w14:textId="3C05F1BE" w:rsidR="00222BC1" w:rsidRDefault="00DC7B94" w:rsidP="00EB66CF">
            <w:pPr>
              <w:pStyle w:val="P68B1DB1-Normal5"/>
              <w:spacing w:after="120"/>
              <w:jc w:val="right"/>
            </w:pPr>
            <w:r>
              <w:t>1.500.000</w:t>
            </w:r>
          </w:p>
        </w:tc>
        <w:tc>
          <w:tcPr>
            <w:tcW w:w="1559" w:type="dxa"/>
            <w:tcBorders>
              <w:top w:val="nil"/>
              <w:left w:val="nil"/>
              <w:bottom w:val="single" w:sz="4" w:space="0" w:color="auto"/>
              <w:right w:val="single" w:sz="4" w:space="0" w:color="auto"/>
            </w:tcBorders>
            <w:shd w:val="clear" w:color="000000" w:fill="92D050"/>
            <w:noWrap/>
            <w:vAlign w:val="bottom"/>
            <w:hideMark/>
          </w:tcPr>
          <w:p w14:paraId="03870D7E" w14:textId="77777777" w:rsidR="00222BC1" w:rsidRDefault="00DC7B94" w:rsidP="00EB66CF">
            <w:pPr>
              <w:pStyle w:val="P68B1DB1-Normal5"/>
              <w:spacing w:after="120"/>
              <w:jc w:val="right"/>
            </w:pPr>
            <w:r>
              <w:t>0</w:t>
            </w:r>
          </w:p>
        </w:tc>
      </w:tr>
      <w:bookmarkEnd w:id="0"/>
    </w:tbl>
    <w:p w14:paraId="399578D6" w14:textId="77777777" w:rsidR="00222BC1" w:rsidRDefault="00222BC1" w:rsidP="00EB66CF">
      <w:pPr>
        <w:spacing w:after="120"/>
      </w:pPr>
    </w:p>
    <w:p w14:paraId="26B04F45" w14:textId="18AF1BA5" w:rsidR="00222BC1" w:rsidRPr="004F3C39" w:rsidRDefault="00192ACA" w:rsidP="00EB66CF">
      <w:pPr>
        <w:spacing w:after="120"/>
        <w:jc w:val="both"/>
        <w:rPr>
          <w:lang w:val="el-GR"/>
        </w:rPr>
      </w:pPr>
      <w:r>
        <w:rPr>
          <w:lang w:val="el-GR"/>
        </w:rPr>
        <w:t xml:space="preserve">Ανάλυση παραδείγματος από τους </w:t>
      </w:r>
      <w:r>
        <w:rPr>
          <w:lang w:val="en-GB"/>
        </w:rPr>
        <w:t>JASPERS</w:t>
      </w:r>
      <w:r w:rsidRPr="004F3C39">
        <w:rPr>
          <w:lang w:val="el-GR"/>
        </w:rPr>
        <w:t xml:space="preserve"> </w:t>
      </w:r>
      <w:r>
        <w:rPr>
          <w:lang w:val="el-GR"/>
        </w:rPr>
        <w:t xml:space="preserve">παρατίθεται </w:t>
      </w:r>
      <w:r w:rsidR="004F3C39">
        <w:rPr>
          <w:lang w:val="el-GR"/>
        </w:rPr>
        <w:t xml:space="preserve">στο συνημμένο αρχείο </w:t>
      </w:r>
      <w:r w:rsidR="004F3C39" w:rsidRPr="004F3C39">
        <w:rPr>
          <w:lang w:val="el-GR"/>
        </w:rPr>
        <w:t>.</w:t>
      </w:r>
      <w:proofErr w:type="spellStart"/>
      <w:r w:rsidR="004F3C39">
        <w:rPr>
          <w:lang w:val="en-GB"/>
        </w:rPr>
        <w:t>xls</w:t>
      </w:r>
      <w:proofErr w:type="spellEnd"/>
    </w:p>
    <w:sectPr w:rsidR="00222BC1" w:rsidRPr="004F3C39">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FCA4F" w14:textId="77777777" w:rsidR="00222BC1" w:rsidRDefault="00DC7B94">
      <w:r>
        <w:separator/>
      </w:r>
    </w:p>
  </w:endnote>
  <w:endnote w:type="continuationSeparator" w:id="0">
    <w:p w14:paraId="21F829E1" w14:textId="77777777" w:rsidR="00222BC1" w:rsidRDefault="00DC7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UAlbertina">
    <w:altName w:val="Times New Roman"/>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4389159"/>
      <w:docPartObj>
        <w:docPartGallery w:val="Page Numbers (Bottom of Page)"/>
        <w:docPartUnique/>
      </w:docPartObj>
    </w:sdtPr>
    <w:sdtEndPr>
      <w:rPr>
        <w:noProof/>
      </w:rPr>
    </w:sdtEndPr>
    <w:sdtContent>
      <w:p w14:paraId="34835D53" w14:textId="24720319" w:rsidR="00222BC1" w:rsidRDefault="00DC7B94">
        <w:pPr>
          <w:pStyle w:val="Footer"/>
          <w:jc w:val="right"/>
        </w:pPr>
        <w:r>
          <w:fldChar w:fldCharType="begin"/>
        </w:r>
        <w:r>
          <w:instrText xml:space="preserve"> PAGE   \* MERGEFORMAT </w:instrText>
        </w:r>
        <w:r>
          <w:fldChar w:fldCharType="separate"/>
        </w:r>
        <w:r>
          <w:t>2</w:t>
        </w:r>
        <w:r>
          <w:fldChar w:fldCharType="end"/>
        </w:r>
      </w:p>
    </w:sdtContent>
  </w:sdt>
  <w:p w14:paraId="50D7111D" w14:textId="77777777" w:rsidR="00222BC1" w:rsidRDefault="00222B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31C5F" w14:textId="77777777" w:rsidR="00222BC1" w:rsidRDefault="00DC7B94">
      <w:r>
        <w:separator/>
      </w:r>
    </w:p>
  </w:footnote>
  <w:footnote w:type="continuationSeparator" w:id="0">
    <w:p w14:paraId="49BDF983" w14:textId="77777777" w:rsidR="00222BC1" w:rsidRDefault="00DC7B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A6F22"/>
    <w:multiLevelType w:val="hybridMultilevel"/>
    <w:tmpl w:val="81D2D7E6"/>
    <w:lvl w:ilvl="0" w:tplc="18090001">
      <w:start w:val="1"/>
      <w:numFmt w:val="bullet"/>
      <w:lvlText w:val=""/>
      <w:lvlJc w:val="left"/>
      <w:pPr>
        <w:ind w:left="1440" w:hanging="360"/>
      </w:pPr>
      <w:rPr>
        <w:rFonts w:ascii="Symbol" w:hAnsi="Symbol" w:hint="default"/>
      </w:rPr>
    </w:lvl>
    <w:lvl w:ilvl="1" w:tplc="18090003">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 w15:restartNumberingAfterBreak="0">
    <w:nsid w:val="193A7EA6"/>
    <w:multiLevelType w:val="hybridMultilevel"/>
    <w:tmpl w:val="DC402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B14C98"/>
    <w:multiLevelType w:val="hybridMultilevel"/>
    <w:tmpl w:val="BF7EC37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4A902FEA"/>
    <w:multiLevelType w:val="hybridMultilevel"/>
    <w:tmpl w:val="3668BE12"/>
    <w:lvl w:ilvl="0" w:tplc="FFFFFFFF">
      <w:start w:val="1"/>
      <w:numFmt w:val="bullet"/>
      <w:lvlText w:val=""/>
      <w:lvlJc w:val="left"/>
      <w:pPr>
        <w:ind w:left="1440" w:hanging="360"/>
      </w:pPr>
      <w:rPr>
        <w:rFonts w:ascii="Symbol" w:hAnsi="Symbol" w:hint="default"/>
      </w:rPr>
    </w:lvl>
    <w:lvl w:ilvl="1" w:tplc="1809000F">
      <w:start w:val="1"/>
      <w:numFmt w:val="decimal"/>
      <w:lvlText w:val="%2."/>
      <w:lvlJc w:val="left"/>
      <w:pPr>
        <w:ind w:left="2160" w:hanging="360"/>
      </w:pPr>
    </w:lvl>
    <w:lvl w:ilvl="2" w:tplc="6C3E066A">
      <w:start w:val="1"/>
      <w:numFmt w:val="lowerLetter"/>
      <w:lvlText w:val="%3."/>
      <w:lvlJc w:val="left"/>
      <w:pPr>
        <w:ind w:left="2880" w:hanging="360"/>
      </w:pPr>
      <w:rPr>
        <w:rFont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4F6D423C"/>
    <w:multiLevelType w:val="hybridMultilevel"/>
    <w:tmpl w:val="4EF0E476"/>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 w15:restartNumberingAfterBreak="0">
    <w:nsid w:val="54853480"/>
    <w:multiLevelType w:val="hybridMultilevel"/>
    <w:tmpl w:val="4A980B74"/>
    <w:lvl w:ilvl="0" w:tplc="DCFA0FA4">
      <w:start w:val="1"/>
      <w:numFmt w:val="decimal"/>
      <w:lvlText w:val="%1."/>
      <w:lvlJc w:val="left"/>
      <w:pPr>
        <w:ind w:left="2409" w:hanging="360"/>
      </w:pPr>
      <w:rPr>
        <w:rFonts w:hint="default"/>
      </w:rPr>
    </w:lvl>
    <w:lvl w:ilvl="1" w:tplc="18090019" w:tentative="1">
      <w:start w:val="1"/>
      <w:numFmt w:val="lowerLetter"/>
      <w:lvlText w:val="%2."/>
      <w:lvlJc w:val="left"/>
      <w:pPr>
        <w:ind w:left="3129" w:hanging="360"/>
      </w:pPr>
    </w:lvl>
    <w:lvl w:ilvl="2" w:tplc="1809001B" w:tentative="1">
      <w:start w:val="1"/>
      <w:numFmt w:val="lowerRoman"/>
      <w:lvlText w:val="%3."/>
      <w:lvlJc w:val="right"/>
      <w:pPr>
        <w:ind w:left="3849" w:hanging="180"/>
      </w:pPr>
    </w:lvl>
    <w:lvl w:ilvl="3" w:tplc="1809000F" w:tentative="1">
      <w:start w:val="1"/>
      <w:numFmt w:val="decimal"/>
      <w:lvlText w:val="%4."/>
      <w:lvlJc w:val="left"/>
      <w:pPr>
        <w:ind w:left="4569" w:hanging="360"/>
      </w:pPr>
    </w:lvl>
    <w:lvl w:ilvl="4" w:tplc="18090019" w:tentative="1">
      <w:start w:val="1"/>
      <w:numFmt w:val="lowerLetter"/>
      <w:lvlText w:val="%5."/>
      <w:lvlJc w:val="left"/>
      <w:pPr>
        <w:ind w:left="5289" w:hanging="360"/>
      </w:pPr>
    </w:lvl>
    <w:lvl w:ilvl="5" w:tplc="1809001B" w:tentative="1">
      <w:start w:val="1"/>
      <w:numFmt w:val="lowerRoman"/>
      <w:lvlText w:val="%6."/>
      <w:lvlJc w:val="right"/>
      <w:pPr>
        <w:ind w:left="6009" w:hanging="180"/>
      </w:pPr>
    </w:lvl>
    <w:lvl w:ilvl="6" w:tplc="1809000F" w:tentative="1">
      <w:start w:val="1"/>
      <w:numFmt w:val="decimal"/>
      <w:lvlText w:val="%7."/>
      <w:lvlJc w:val="left"/>
      <w:pPr>
        <w:ind w:left="6729" w:hanging="360"/>
      </w:pPr>
    </w:lvl>
    <w:lvl w:ilvl="7" w:tplc="18090019" w:tentative="1">
      <w:start w:val="1"/>
      <w:numFmt w:val="lowerLetter"/>
      <w:lvlText w:val="%8."/>
      <w:lvlJc w:val="left"/>
      <w:pPr>
        <w:ind w:left="7449" w:hanging="360"/>
      </w:pPr>
    </w:lvl>
    <w:lvl w:ilvl="8" w:tplc="1809001B" w:tentative="1">
      <w:start w:val="1"/>
      <w:numFmt w:val="lowerRoman"/>
      <w:lvlText w:val="%9."/>
      <w:lvlJc w:val="right"/>
      <w:pPr>
        <w:ind w:left="8169" w:hanging="180"/>
      </w:pPr>
    </w:lvl>
  </w:abstractNum>
  <w:abstractNum w:abstractNumId="6" w15:restartNumberingAfterBreak="0">
    <w:nsid w:val="623838EB"/>
    <w:multiLevelType w:val="hybridMultilevel"/>
    <w:tmpl w:val="BB2643D8"/>
    <w:lvl w:ilvl="0" w:tplc="7DAA6C64">
      <w:start w:val="1"/>
      <w:numFmt w:val="decimal"/>
      <w:lvlText w:val="%1."/>
      <w:lvlJc w:val="left"/>
      <w:pPr>
        <w:ind w:left="1983" w:hanging="360"/>
      </w:pPr>
      <w:rPr>
        <w:rFonts w:hint="default"/>
      </w:rPr>
    </w:lvl>
    <w:lvl w:ilvl="1" w:tplc="18090019" w:tentative="1">
      <w:start w:val="1"/>
      <w:numFmt w:val="lowerLetter"/>
      <w:lvlText w:val="%2."/>
      <w:lvlJc w:val="left"/>
      <w:pPr>
        <w:ind w:left="2703" w:hanging="360"/>
      </w:pPr>
    </w:lvl>
    <w:lvl w:ilvl="2" w:tplc="1809001B" w:tentative="1">
      <w:start w:val="1"/>
      <w:numFmt w:val="lowerRoman"/>
      <w:lvlText w:val="%3."/>
      <w:lvlJc w:val="right"/>
      <w:pPr>
        <w:ind w:left="3423" w:hanging="180"/>
      </w:pPr>
    </w:lvl>
    <w:lvl w:ilvl="3" w:tplc="1809000F" w:tentative="1">
      <w:start w:val="1"/>
      <w:numFmt w:val="decimal"/>
      <w:lvlText w:val="%4."/>
      <w:lvlJc w:val="left"/>
      <w:pPr>
        <w:ind w:left="4143" w:hanging="360"/>
      </w:pPr>
    </w:lvl>
    <w:lvl w:ilvl="4" w:tplc="18090019" w:tentative="1">
      <w:start w:val="1"/>
      <w:numFmt w:val="lowerLetter"/>
      <w:lvlText w:val="%5."/>
      <w:lvlJc w:val="left"/>
      <w:pPr>
        <w:ind w:left="4863" w:hanging="360"/>
      </w:pPr>
    </w:lvl>
    <w:lvl w:ilvl="5" w:tplc="1809001B" w:tentative="1">
      <w:start w:val="1"/>
      <w:numFmt w:val="lowerRoman"/>
      <w:lvlText w:val="%6."/>
      <w:lvlJc w:val="right"/>
      <w:pPr>
        <w:ind w:left="5583" w:hanging="180"/>
      </w:pPr>
    </w:lvl>
    <w:lvl w:ilvl="6" w:tplc="1809000F" w:tentative="1">
      <w:start w:val="1"/>
      <w:numFmt w:val="decimal"/>
      <w:lvlText w:val="%7."/>
      <w:lvlJc w:val="left"/>
      <w:pPr>
        <w:ind w:left="6303" w:hanging="360"/>
      </w:pPr>
    </w:lvl>
    <w:lvl w:ilvl="7" w:tplc="18090019" w:tentative="1">
      <w:start w:val="1"/>
      <w:numFmt w:val="lowerLetter"/>
      <w:lvlText w:val="%8."/>
      <w:lvlJc w:val="left"/>
      <w:pPr>
        <w:ind w:left="7023" w:hanging="360"/>
      </w:pPr>
    </w:lvl>
    <w:lvl w:ilvl="8" w:tplc="1809001B" w:tentative="1">
      <w:start w:val="1"/>
      <w:numFmt w:val="lowerRoman"/>
      <w:lvlText w:val="%9."/>
      <w:lvlJc w:val="right"/>
      <w:pPr>
        <w:ind w:left="7743" w:hanging="180"/>
      </w:pPr>
    </w:lvl>
  </w:abstractNum>
  <w:abstractNum w:abstractNumId="7" w15:restartNumberingAfterBreak="0">
    <w:nsid w:val="6A3532DB"/>
    <w:multiLevelType w:val="hybridMultilevel"/>
    <w:tmpl w:val="88D0FCA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8" w15:restartNumberingAfterBreak="0">
    <w:nsid w:val="6A5D4D22"/>
    <w:multiLevelType w:val="hybridMultilevel"/>
    <w:tmpl w:val="BF7EC3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2131EBC"/>
    <w:multiLevelType w:val="hybridMultilevel"/>
    <w:tmpl w:val="DFA8C7BA"/>
    <w:lvl w:ilvl="0" w:tplc="DFC88208">
      <w:start w:val="1"/>
      <w:numFmt w:val="lowerLetter"/>
      <w:lvlText w:val="%1)"/>
      <w:lvlJc w:val="left"/>
      <w:pPr>
        <w:ind w:left="1068" w:hanging="360"/>
      </w:pPr>
      <w:rPr>
        <w:rFonts w:hint="default"/>
      </w:rPr>
    </w:lvl>
    <w:lvl w:ilvl="1" w:tplc="18090019" w:tentative="1">
      <w:start w:val="1"/>
      <w:numFmt w:val="lowerLetter"/>
      <w:lvlText w:val="%2."/>
      <w:lvlJc w:val="left"/>
      <w:pPr>
        <w:ind w:left="1788" w:hanging="360"/>
      </w:pPr>
    </w:lvl>
    <w:lvl w:ilvl="2" w:tplc="1809001B" w:tentative="1">
      <w:start w:val="1"/>
      <w:numFmt w:val="lowerRoman"/>
      <w:lvlText w:val="%3."/>
      <w:lvlJc w:val="right"/>
      <w:pPr>
        <w:ind w:left="2508" w:hanging="180"/>
      </w:pPr>
    </w:lvl>
    <w:lvl w:ilvl="3" w:tplc="1809000F" w:tentative="1">
      <w:start w:val="1"/>
      <w:numFmt w:val="decimal"/>
      <w:lvlText w:val="%4."/>
      <w:lvlJc w:val="left"/>
      <w:pPr>
        <w:ind w:left="3228" w:hanging="360"/>
      </w:pPr>
    </w:lvl>
    <w:lvl w:ilvl="4" w:tplc="18090019" w:tentative="1">
      <w:start w:val="1"/>
      <w:numFmt w:val="lowerLetter"/>
      <w:lvlText w:val="%5."/>
      <w:lvlJc w:val="left"/>
      <w:pPr>
        <w:ind w:left="3948" w:hanging="360"/>
      </w:pPr>
    </w:lvl>
    <w:lvl w:ilvl="5" w:tplc="1809001B" w:tentative="1">
      <w:start w:val="1"/>
      <w:numFmt w:val="lowerRoman"/>
      <w:lvlText w:val="%6."/>
      <w:lvlJc w:val="right"/>
      <w:pPr>
        <w:ind w:left="4668" w:hanging="180"/>
      </w:pPr>
    </w:lvl>
    <w:lvl w:ilvl="6" w:tplc="1809000F" w:tentative="1">
      <w:start w:val="1"/>
      <w:numFmt w:val="decimal"/>
      <w:lvlText w:val="%7."/>
      <w:lvlJc w:val="left"/>
      <w:pPr>
        <w:ind w:left="5388" w:hanging="360"/>
      </w:pPr>
    </w:lvl>
    <w:lvl w:ilvl="7" w:tplc="18090019" w:tentative="1">
      <w:start w:val="1"/>
      <w:numFmt w:val="lowerLetter"/>
      <w:lvlText w:val="%8."/>
      <w:lvlJc w:val="left"/>
      <w:pPr>
        <w:ind w:left="6108" w:hanging="360"/>
      </w:pPr>
    </w:lvl>
    <w:lvl w:ilvl="8" w:tplc="1809001B" w:tentative="1">
      <w:start w:val="1"/>
      <w:numFmt w:val="lowerRoman"/>
      <w:lvlText w:val="%9."/>
      <w:lvlJc w:val="right"/>
      <w:pPr>
        <w:ind w:left="6828" w:hanging="180"/>
      </w:pPr>
    </w:lvl>
  </w:abstractNum>
  <w:abstractNum w:abstractNumId="10" w15:restartNumberingAfterBreak="0">
    <w:nsid w:val="76AD2527"/>
    <w:multiLevelType w:val="hybridMultilevel"/>
    <w:tmpl w:val="243EC508"/>
    <w:lvl w:ilvl="0" w:tplc="18090001">
      <w:start w:val="1"/>
      <w:numFmt w:val="bullet"/>
      <w:lvlText w:val=""/>
      <w:lvlJc w:val="left"/>
      <w:pPr>
        <w:ind w:left="1428" w:hanging="360"/>
      </w:pPr>
      <w:rPr>
        <w:rFonts w:ascii="Symbol" w:hAnsi="Symbol" w:hint="default"/>
      </w:rPr>
    </w:lvl>
    <w:lvl w:ilvl="1" w:tplc="18090003" w:tentative="1">
      <w:start w:val="1"/>
      <w:numFmt w:val="bullet"/>
      <w:lvlText w:val="o"/>
      <w:lvlJc w:val="left"/>
      <w:pPr>
        <w:ind w:left="2148" w:hanging="360"/>
      </w:pPr>
      <w:rPr>
        <w:rFonts w:ascii="Courier New" w:hAnsi="Courier New" w:cs="Courier New" w:hint="default"/>
      </w:rPr>
    </w:lvl>
    <w:lvl w:ilvl="2" w:tplc="18090005" w:tentative="1">
      <w:start w:val="1"/>
      <w:numFmt w:val="bullet"/>
      <w:lvlText w:val=""/>
      <w:lvlJc w:val="left"/>
      <w:pPr>
        <w:ind w:left="2868" w:hanging="360"/>
      </w:pPr>
      <w:rPr>
        <w:rFonts w:ascii="Wingdings" w:hAnsi="Wingdings" w:hint="default"/>
      </w:rPr>
    </w:lvl>
    <w:lvl w:ilvl="3" w:tplc="18090001" w:tentative="1">
      <w:start w:val="1"/>
      <w:numFmt w:val="bullet"/>
      <w:lvlText w:val=""/>
      <w:lvlJc w:val="left"/>
      <w:pPr>
        <w:ind w:left="3588" w:hanging="360"/>
      </w:pPr>
      <w:rPr>
        <w:rFonts w:ascii="Symbol" w:hAnsi="Symbol" w:hint="default"/>
      </w:rPr>
    </w:lvl>
    <w:lvl w:ilvl="4" w:tplc="18090003" w:tentative="1">
      <w:start w:val="1"/>
      <w:numFmt w:val="bullet"/>
      <w:lvlText w:val="o"/>
      <w:lvlJc w:val="left"/>
      <w:pPr>
        <w:ind w:left="4308" w:hanging="360"/>
      </w:pPr>
      <w:rPr>
        <w:rFonts w:ascii="Courier New" w:hAnsi="Courier New" w:cs="Courier New" w:hint="default"/>
      </w:rPr>
    </w:lvl>
    <w:lvl w:ilvl="5" w:tplc="18090005" w:tentative="1">
      <w:start w:val="1"/>
      <w:numFmt w:val="bullet"/>
      <w:lvlText w:val=""/>
      <w:lvlJc w:val="left"/>
      <w:pPr>
        <w:ind w:left="5028" w:hanging="360"/>
      </w:pPr>
      <w:rPr>
        <w:rFonts w:ascii="Wingdings" w:hAnsi="Wingdings" w:hint="default"/>
      </w:rPr>
    </w:lvl>
    <w:lvl w:ilvl="6" w:tplc="18090001" w:tentative="1">
      <w:start w:val="1"/>
      <w:numFmt w:val="bullet"/>
      <w:lvlText w:val=""/>
      <w:lvlJc w:val="left"/>
      <w:pPr>
        <w:ind w:left="5748" w:hanging="360"/>
      </w:pPr>
      <w:rPr>
        <w:rFonts w:ascii="Symbol" w:hAnsi="Symbol" w:hint="default"/>
      </w:rPr>
    </w:lvl>
    <w:lvl w:ilvl="7" w:tplc="18090003" w:tentative="1">
      <w:start w:val="1"/>
      <w:numFmt w:val="bullet"/>
      <w:lvlText w:val="o"/>
      <w:lvlJc w:val="left"/>
      <w:pPr>
        <w:ind w:left="6468" w:hanging="360"/>
      </w:pPr>
      <w:rPr>
        <w:rFonts w:ascii="Courier New" w:hAnsi="Courier New" w:cs="Courier New" w:hint="default"/>
      </w:rPr>
    </w:lvl>
    <w:lvl w:ilvl="8" w:tplc="18090005" w:tentative="1">
      <w:start w:val="1"/>
      <w:numFmt w:val="bullet"/>
      <w:lvlText w:val=""/>
      <w:lvlJc w:val="left"/>
      <w:pPr>
        <w:ind w:left="7188" w:hanging="360"/>
      </w:pPr>
      <w:rPr>
        <w:rFonts w:ascii="Wingdings" w:hAnsi="Wingdings" w:hint="default"/>
      </w:rPr>
    </w:lvl>
  </w:abstractNum>
  <w:abstractNum w:abstractNumId="11" w15:restartNumberingAfterBreak="0">
    <w:nsid w:val="7F5F4561"/>
    <w:multiLevelType w:val="hybridMultilevel"/>
    <w:tmpl w:val="C186E7CE"/>
    <w:lvl w:ilvl="0" w:tplc="18090001">
      <w:start w:val="1"/>
      <w:numFmt w:val="bullet"/>
      <w:lvlText w:val=""/>
      <w:lvlJc w:val="left"/>
      <w:pPr>
        <w:ind w:left="2868" w:hanging="360"/>
      </w:pPr>
      <w:rPr>
        <w:rFonts w:ascii="Symbol" w:hAnsi="Symbol" w:hint="default"/>
      </w:rPr>
    </w:lvl>
    <w:lvl w:ilvl="1" w:tplc="18090003" w:tentative="1">
      <w:start w:val="1"/>
      <w:numFmt w:val="bullet"/>
      <w:lvlText w:val="o"/>
      <w:lvlJc w:val="left"/>
      <w:pPr>
        <w:ind w:left="3588" w:hanging="360"/>
      </w:pPr>
      <w:rPr>
        <w:rFonts w:ascii="Courier New" w:hAnsi="Courier New" w:cs="Courier New" w:hint="default"/>
      </w:rPr>
    </w:lvl>
    <w:lvl w:ilvl="2" w:tplc="18090005" w:tentative="1">
      <w:start w:val="1"/>
      <w:numFmt w:val="bullet"/>
      <w:lvlText w:val=""/>
      <w:lvlJc w:val="left"/>
      <w:pPr>
        <w:ind w:left="4308" w:hanging="360"/>
      </w:pPr>
      <w:rPr>
        <w:rFonts w:ascii="Wingdings" w:hAnsi="Wingdings" w:hint="default"/>
      </w:rPr>
    </w:lvl>
    <w:lvl w:ilvl="3" w:tplc="18090001" w:tentative="1">
      <w:start w:val="1"/>
      <w:numFmt w:val="bullet"/>
      <w:lvlText w:val=""/>
      <w:lvlJc w:val="left"/>
      <w:pPr>
        <w:ind w:left="5028" w:hanging="360"/>
      </w:pPr>
      <w:rPr>
        <w:rFonts w:ascii="Symbol" w:hAnsi="Symbol" w:hint="default"/>
      </w:rPr>
    </w:lvl>
    <w:lvl w:ilvl="4" w:tplc="18090003" w:tentative="1">
      <w:start w:val="1"/>
      <w:numFmt w:val="bullet"/>
      <w:lvlText w:val="o"/>
      <w:lvlJc w:val="left"/>
      <w:pPr>
        <w:ind w:left="5748" w:hanging="360"/>
      </w:pPr>
      <w:rPr>
        <w:rFonts w:ascii="Courier New" w:hAnsi="Courier New" w:cs="Courier New" w:hint="default"/>
      </w:rPr>
    </w:lvl>
    <w:lvl w:ilvl="5" w:tplc="18090005" w:tentative="1">
      <w:start w:val="1"/>
      <w:numFmt w:val="bullet"/>
      <w:lvlText w:val=""/>
      <w:lvlJc w:val="left"/>
      <w:pPr>
        <w:ind w:left="6468" w:hanging="360"/>
      </w:pPr>
      <w:rPr>
        <w:rFonts w:ascii="Wingdings" w:hAnsi="Wingdings" w:hint="default"/>
      </w:rPr>
    </w:lvl>
    <w:lvl w:ilvl="6" w:tplc="18090001" w:tentative="1">
      <w:start w:val="1"/>
      <w:numFmt w:val="bullet"/>
      <w:lvlText w:val=""/>
      <w:lvlJc w:val="left"/>
      <w:pPr>
        <w:ind w:left="7188" w:hanging="360"/>
      </w:pPr>
      <w:rPr>
        <w:rFonts w:ascii="Symbol" w:hAnsi="Symbol" w:hint="default"/>
      </w:rPr>
    </w:lvl>
    <w:lvl w:ilvl="7" w:tplc="18090003" w:tentative="1">
      <w:start w:val="1"/>
      <w:numFmt w:val="bullet"/>
      <w:lvlText w:val="o"/>
      <w:lvlJc w:val="left"/>
      <w:pPr>
        <w:ind w:left="7908" w:hanging="360"/>
      </w:pPr>
      <w:rPr>
        <w:rFonts w:ascii="Courier New" w:hAnsi="Courier New" w:cs="Courier New" w:hint="default"/>
      </w:rPr>
    </w:lvl>
    <w:lvl w:ilvl="8" w:tplc="18090005" w:tentative="1">
      <w:start w:val="1"/>
      <w:numFmt w:val="bullet"/>
      <w:lvlText w:val=""/>
      <w:lvlJc w:val="left"/>
      <w:pPr>
        <w:ind w:left="8628" w:hanging="360"/>
      </w:pPr>
      <w:rPr>
        <w:rFonts w:ascii="Wingdings" w:hAnsi="Wingdings" w:hint="default"/>
      </w:rPr>
    </w:lvl>
  </w:abstractNum>
  <w:num w:numId="1" w16cid:durableId="18555634">
    <w:abstractNumId w:val="11"/>
  </w:num>
  <w:num w:numId="2" w16cid:durableId="1451316913">
    <w:abstractNumId w:val="9"/>
  </w:num>
  <w:num w:numId="3" w16cid:durableId="2064088456">
    <w:abstractNumId w:val="0"/>
  </w:num>
  <w:num w:numId="4" w16cid:durableId="397172323">
    <w:abstractNumId w:val="10"/>
  </w:num>
  <w:num w:numId="5" w16cid:durableId="1905292783">
    <w:abstractNumId w:val="3"/>
  </w:num>
  <w:num w:numId="6" w16cid:durableId="1879119323">
    <w:abstractNumId w:val="7"/>
  </w:num>
  <w:num w:numId="7" w16cid:durableId="403449926">
    <w:abstractNumId w:val="6"/>
  </w:num>
  <w:num w:numId="8" w16cid:durableId="1099835190">
    <w:abstractNumId w:val="5"/>
  </w:num>
  <w:num w:numId="9" w16cid:durableId="740326206">
    <w:abstractNumId w:val="2"/>
  </w:num>
  <w:num w:numId="10" w16cid:durableId="1428119685">
    <w:abstractNumId w:val="8"/>
  </w:num>
  <w:num w:numId="11" w16cid:durableId="2081707277">
    <w:abstractNumId w:val="1"/>
  </w:num>
  <w:num w:numId="12" w16cid:durableId="9194093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B37F74"/>
    <w:rsid w:val="00000FE0"/>
    <w:rsid w:val="00012CEC"/>
    <w:rsid w:val="000206F4"/>
    <w:rsid w:val="000310AB"/>
    <w:rsid w:val="000350DF"/>
    <w:rsid w:val="00036542"/>
    <w:rsid w:val="00036C9A"/>
    <w:rsid w:val="000373D2"/>
    <w:rsid w:val="000418A7"/>
    <w:rsid w:val="00042425"/>
    <w:rsid w:val="000444DC"/>
    <w:rsid w:val="00046593"/>
    <w:rsid w:val="00052011"/>
    <w:rsid w:val="00057C46"/>
    <w:rsid w:val="000618F7"/>
    <w:rsid w:val="000642C6"/>
    <w:rsid w:val="00066CAE"/>
    <w:rsid w:val="0007163B"/>
    <w:rsid w:val="00074AC9"/>
    <w:rsid w:val="000822AB"/>
    <w:rsid w:val="00087CA9"/>
    <w:rsid w:val="00095BA8"/>
    <w:rsid w:val="000B14C8"/>
    <w:rsid w:val="000C0A05"/>
    <w:rsid w:val="000C110A"/>
    <w:rsid w:val="000C5C73"/>
    <w:rsid w:val="000D18F5"/>
    <w:rsid w:val="000E6A96"/>
    <w:rsid w:val="0010054B"/>
    <w:rsid w:val="00102C09"/>
    <w:rsid w:val="001043D9"/>
    <w:rsid w:val="001250B1"/>
    <w:rsid w:val="00131925"/>
    <w:rsid w:val="001405E4"/>
    <w:rsid w:val="00144EE7"/>
    <w:rsid w:val="00153EB0"/>
    <w:rsid w:val="0016617A"/>
    <w:rsid w:val="00176C40"/>
    <w:rsid w:val="001854C5"/>
    <w:rsid w:val="00192ACA"/>
    <w:rsid w:val="001934EC"/>
    <w:rsid w:val="001A2B2D"/>
    <w:rsid w:val="001B3E02"/>
    <w:rsid w:val="001B4856"/>
    <w:rsid w:val="001B4D0D"/>
    <w:rsid w:val="001D5C3B"/>
    <w:rsid w:val="001E481F"/>
    <w:rsid w:val="002015CF"/>
    <w:rsid w:val="002027BA"/>
    <w:rsid w:val="00211F74"/>
    <w:rsid w:val="00214212"/>
    <w:rsid w:val="00214B10"/>
    <w:rsid w:val="00214E92"/>
    <w:rsid w:val="00216313"/>
    <w:rsid w:val="00222BC1"/>
    <w:rsid w:val="00227B2E"/>
    <w:rsid w:val="002335CC"/>
    <w:rsid w:val="002510C5"/>
    <w:rsid w:val="00286A5A"/>
    <w:rsid w:val="00293575"/>
    <w:rsid w:val="00296CD5"/>
    <w:rsid w:val="002A1EC5"/>
    <w:rsid w:val="002B0EED"/>
    <w:rsid w:val="002C0427"/>
    <w:rsid w:val="002C5D56"/>
    <w:rsid w:val="002C6C24"/>
    <w:rsid w:val="002D3122"/>
    <w:rsid w:val="002D592F"/>
    <w:rsid w:val="002D6EB6"/>
    <w:rsid w:val="002E6777"/>
    <w:rsid w:val="002F690A"/>
    <w:rsid w:val="003072FD"/>
    <w:rsid w:val="00307845"/>
    <w:rsid w:val="00313ADA"/>
    <w:rsid w:val="00337C4B"/>
    <w:rsid w:val="00346897"/>
    <w:rsid w:val="00347EFA"/>
    <w:rsid w:val="00370BEE"/>
    <w:rsid w:val="00375D12"/>
    <w:rsid w:val="00376441"/>
    <w:rsid w:val="00376E6C"/>
    <w:rsid w:val="003773B9"/>
    <w:rsid w:val="00382F39"/>
    <w:rsid w:val="00384410"/>
    <w:rsid w:val="003946DB"/>
    <w:rsid w:val="003955E2"/>
    <w:rsid w:val="003A623B"/>
    <w:rsid w:val="003B154F"/>
    <w:rsid w:val="003B70C5"/>
    <w:rsid w:val="003D7E66"/>
    <w:rsid w:val="003E0D6B"/>
    <w:rsid w:val="003E2024"/>
    <w:rsid w:val="003F2114"/>
    <w:rsid w:val="00400342"/>
    <w:rsid w:val="00400954"/>
    <w:rsid w:val="00437364"/>
    <w:rsid w:val="0044081D"/>
    <w:rsid w:val="0044396E"/>
    <w:rsid w:val="004456DF"/>
    <w:rsid w:val="00447F33"/>
    <w:rsid w:val="004508CF"/>
    <w:rsid w:val="0045659D"/>
    <w:rsid w:val="00456C51"/>
    <w:rsid w:val="00456D22"/>
    <w:rsid w:val="00477E4D"/>
    <w:rsid w:val="00484861"/>
    <w:rsid w:val="004A6542"/>
    <w:rsid w:val="004A6A3A"/>
    <w:rsid w:val="004B1124"/>
    <w:rsid w:val="004D29BC"/>
    <w:rsid w:val="004D4C42"/>
    <w:rsid w:val="004E6C01"/>
    <w:rsid w:val="004F3C39"/>
    <w:rsid w:val="00505BB4"/>
    <w:rsid w:val="0052068F"/>
    <w:rsid w:val="00525EA3"/>
    <w:rsid w:val="005421F0"/>
    <w:rsid w:val="005521BC"/>
    <w:rsid w:val="00552DFA"/>
    <w:rsid w:val="0057705E"/>
    <w:rsid w:val="005822AE"/>
    <w:rsid w:val="00585B0A"/>
    <w:rsid w:val="005B2974"/>
    <w:rsid w:val="005B48E3"/>
    <w:rsid w:val="005D0D6D"/>
    <w:rsid w:val="005D4318"/>
    <w:rsid w:val="005D63F1"/>
    <w:rsid w:val="005E1327"/>
    <w:rsid w:val="005F02CA"/>
    <w:rsid w:val="005F108C"/>
    <w:rsid w:val="005F1600"/>
    <w:rsid w:val="005F4251"/>
    <w:rsid w:val="00602F13"/>
    <w:rsid w:val="00604123"/>
    <w:rsid w:val="0061162E"/>
    <w:rsid w:val="006118A2"/>
    <w:rsid w:val="006160F7"/>
    <w:rsid w:val="006161A7"/>
    <w:rsid w:val="0061661D"/>
    <w:rsid w:val="00624D0C"/>
    <w:rsid w:val="00630D89"/>
    <w:rsid w:val="006436FF"/>
    <w:rsid w:val="00644F5C"/>
    <w:rsid w:val="0064712A"/>
    <w:rsid w:val="00663320"/>
    <w:rsid w:val="00666127"/>
    <w:rsid w:val="00666CF1"/>
    <w:rsid w:val="006803E6"/>
    <w:rsid w:val="006841BB"/>
    <w:rsid w:val="0068638E"/>
    <w:rsid w:val="00691779"/>
    <w:rsid w:val="006938DF"/>
    <w:rsid w:val="0069487C"/>
    <w:rsid w:val="006C740E"/>
    <w:rsid w:val="006F088E"/>
    <w:rsid w:val="006F5687"/>
    <w:rsid w:val="00713148"/>
    <w:rsid w:val="00716256"/>
    <w:rsid w:val="00727429"/>
    <w:rsid w:val="0073177F"/>
    <w:rsid w:val="00732AF7"/>
    <w:rsid w:val="00732D51"/>
    <w:rsid w:val="00745D87"/>
    <w:rsid w:val="00746F7A"/>
    <w:rsid w:val="00755212"/>
    <w:rsid w:val="00757D88"/>
    <w:rsid w:val="00760597"/>
    <w:rsid w:val="00767F57"/>
    <w:rsid w:val="00771855"/>
    <w:rsid w:val="00775BEA"/>
    <w:rsid w:val="007812E5"/>
    <w:rsid w:val="00791264"/>
    <w:rsid w:val="00791903"/>
    <w:rsid w:val="00791C48"/>
    <w:rsid w:val="007937BD"/>
    <w:rsid w:val="00795A5C"/>
    <w:rsid w:val="007A2FCF"/>
    <w:rsid w:val="007B6C2F"/>
    <w:rsid w:val="007B75F3"/>
    <w:rsid w:val="007E2D9D"/>
    <w:rsid w:val="007E3A4C"/>
    <w:rsid w:val="007E7BCB"/>
    <w:rsid w:val="007F1E83"/>
    <w:rsid w:val="007F3293"/>
    <w:rsid w:val="0081237E"/>
    <w:rsid w:val="00820071"/>
    <w:rsid w:val="00821E80"/>
    <w:rsid w:val="008275B9"/>
    <w:rsid w:val="008278B8"/>
    <w:rsid w:val="0083140B"/>
    <w:rsid w:val="00833192"/>
    <w:rsid w:val="008359B5"/>
    <w:rsid w:val="0084411E"/>
    <w:rsid w:val="0084538D"/>
    <w:rsid w:val="00845C5B"/>
    <w:rsid w:val="00874AFF"/>
    <w:rsid w:val="00876569"/>
    <w:rsid w:val="00877E59"/>
    <w:rsid w:val="00884D79"/>
    <w:rsid w:val="00890E40"/>
    <w:rsid w:val="00895E27"/>
    <w:rsid w:val="008D145A"/>
    <w:rsid w:val="008D14EF"/>
    <w:rsid w:val="008D26D5"/>
    <w:rsid w:val="008F37D9"/>
    <w:rsid w:val="00900251"/>
    <w:rsid w:val="00901F38"/>
    <w:rsid w:val="00910D6E"/>
    <w:rsid w:val="009137AA"/>
    <w:rsid w:val="00913B3C"/>
    <w:rsid w:val="009348BC"/>
    <w:rsid w:val="00954A0E"/>
    <w:rsid w:val="00957837"/>
    <w:rsid w:val="009578FB"/>
    <w:rsid w:val="009630FD"/>
    <w:rsid w:val="00966AF3"/>
    <w:rsid w:val="009930F6"/>
    <w:rsid w:val="009959AD"/>
    <w:rsid w:val="00996917"/>
    <w:rsid w:val="009D30FE"/>
    <w:rsid w:val="009E77F7"/>
    <w:rsid w:val="009F78F1"/>
    <w:rsid w:val="00A02FB7"/>
    <w:rsid w:val="00A05DA1"/>
    <w:rsid w:val="00A20229"/>
    <w:rsid w:val="00A21264"/>
    <w:rsid w:val="00A240E5"/>
    <w:rsid w:val="00A27BD8"/>
    <w:rsid w:val="00A424B0"/>
    <w:rsid w:val="00A5569A"/>
    <w:rsid w:val="00A64063"/>
    <w:rsid w:val="00A65130"/>
    <w:rsid w:val="00A65DB5"/>
    <w:rsid w:val="00A727FA"/>
    <w:rsid w:val="00A829AE"/>
    <w:rsid w:val="00A90E31"/>
    <w:rsid w:val="00A94680"/>
    <w:rsid w:val="00A94AF6"/>
    <w:rsid w:val="00AA29C1"/>
    <w:rsid w:val="00AA44A7"/>
    <w:rsid w:val="00AB0573"/>
    <w:rsid w:val="00AB66D4"/>
    <w:rsid w:val="00AC0B39"/>
    <w:rsid w:val="00AC35F0"/>
    <w:rsid w:val="00AD70C6"/>
    <w:rsid w:val="00AD72FB"/>
    <w:rsid w:val="00AE0A3D"/>
    <w:rsid w:val="00B01D88"/>
    <w:rsid w:val="00B20CCF"/>
    <w:rsid w:val="00B2179A"/>
    <w:rsid w:val="00B22046"/>
    <w:rsid w:val="00B22CFE"/>
    <w:rsid w:val="00B37F74"/>
    <w:rsid w:val="00B405B5"/>
    <w:rsid w:val="00B44BFB"/>
    <w:rsid w:val="00B74D4E"/>
    <w:rsid w:val="00B760DC"/>
    <w:rsid w:val="00B76C0B"/>
    <w:rsid w:val="00B84E17"/>
    <w:rsid w:val="00BC2BBB"/>
    <w:rsid w:val="00BE053C"/>
    <w:rsid w:val="00BE7CC2"/>
    <w:rsid w:val="00BF3C3D"/>
    <w:rsid w:val="00C114E9"/>
    <w:rsid w:val="00C21991"/>
    <w:rsid w:val="00C33CAD"/>
    <w:rsid w:val="00C422F8"/>
    <w:rsid w:val="00C464A9"/>
    <w:rsid w:val="00C47E78"/>
    <w:rsid w:val="00C54EE5"/>
    <w:rsid w:val="00C55814"/>
    <w:rsid w:val="00C63C05"/>
    <w:rsid w:val="00C65608"/>
    <w:rsid w:val="00C83445"/>
    <w:rsid w:val="00C86024"/>
    <w:rsid w:val="00C91B94"/>
    <w:rsid w:val="00CA2B71"/>
    <w:rsid w:val="00CA54AE"/>
    <w:rsid w:val="00CB71D6"/>
    <w:rsid w:val="00CC03A1"/>
    <w:rsid w:val="00CD10A0"/>
    <w:rsid w:val="00CD5F8E"/>
    <w:rsid w:val="00CD78E7"/>
    <w:rsid w:val="00CE1F0D"/>
    <w:rsid w:val="00CE2097"/>
    <w:rsid w:val="00CF64FD"/>
    <w:rsid w:val="00CF793E"/>
    <w:rsid w:val="00D06430"/>
    <w:rsid w:val="00D133E3"/>
    <w:rsid w:val="00D25190"/>
    <w:rsid w:val="00D46DEE"/>
    <w:rsid w:val="00D47190"/>
    <w:rsid w:val="00D52FEC"/>
    <w:rsid w:val="00D66DCD"/>
    <w:rsid w:val="00D737C3"/>
    <w:rsid w:val="00D81FEA"/>
    <w:rsid w:val="00D848B1"/>
    <w:rsid w:val="00D87069"/>
    <w:rsid w:val="00DA5E17"/>
    <w:rsid w:val="00DA6D53"/>
    <w:rsid w:val="00DB1320"/>
    <w:rsid w:val="00DC7B94"/>
    <w:rsid w:val="00DD3292"/>
    <w:rsid w:val="00DE13CE"/>
    <w:rsid w:val="00DF1B84"/>
    <w:rsid w:val="00DF4172"/>
    <w:rsid w:val="00E013E6"/>
    <w:rsid w:val="00E0267C"/>
    <w:rsid w:val="00E148B7"/>
    <w:rsid w:val="00E1772E"/>
    <w:rsid w:val="00E227BC"/>
    <w:rsid w:val="00E2503B"/>
    <w:rsid w:val="00E271F0"/>
    <w:rsid w:val="00E3108F"/>
    <w:rsid w:val="00E31C50"/>
    <w:rsid w:val="00E34AA0"/>
    <w:rsid w:val="00E34DE1"/>
    <w:rsid w:val="00E44F8C"/>
    <w:rsid w:val="00E4764A"/>
    <w:rsid w:val="00E623AC"/>
    <w:rsid w:val="00E66648"/>
    <w:rsid w:val="00E75577"/>
    <w:rsid w:val="00E90901"/>
    <w:rsid w:val="00E955AE"/>
    <w:rsid w:val="00E968D9"/>
    <w:rsid w:val="00EA1671"/>
    <w:rsid w:val="00EA2FCC"/>
    <w:rsid w:val="00EA435D"/>
    <w:rsid w:val="00EB5103"/>
    <w:rsid w:val="00EB66CF"/>
    <w:rsid w:val="00EC5F4E"/>
    <w:rsid w:val="00ED09DB"/>
    <w:rsid w:val="00ED1BE2"/>
    <w:rsid w:val="00ED209D"/>
    <w:rsid w:val="00ED3ADE"/>
    <w:rsid w:val="00ED607F"/>
    <w:rsid w:val="00ED7911"/>
    <w:rsid w:val="00EF0756"/>
    <w:rsid w:val="00F0563F"/>
    <w:rsid w:val="00F162AF"/>
    <w:rsid w:val="00F23E1B"/>
    <w:rsid w:val="00F443AD"/>
    <w:rsid w:val="00F46B1C"/>
    <w:rsid w:val="00F5661E"/>
    <w:rsid w:val="00F720C0"/>
    <w:rsid w:val="00F82E9B"/>
    <w:rsid w:val="00F93CA4"/>
    <w:rsid w:val="00FA3E20"/>
    <w:rsid w:val="00FB73AA"/>
    <w:rsid w:val="00FC3CC2"/>
    <w:rsid w:val="00FD0C3F"/>
    <w:rsid w:val="00FD4B78"/>
    <w:rsid w:val="00FD524B"/>
    <w:rsid w:val="00FD6180"/>
    <w:rsid w:val="00FD7354"/>
    <w:rsid w:val="00FD79CD"/>
    <w:rsid w:val="00FE2D94"/>
    <w:rsid w:val="00FE37AA"/>
    <w:rsid w:val="00FF1CF2"/>
    <w:rsid w:val="00FF227D"/>
    <w:rsid w:val="00FF73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54288"/>
  <w15:chartTrackingRefBased/>
  <w15:docId w15:val="{FBD1B15B-4F3B-492A-829E-48D7BC44D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114"/>
    <w:pPr>
      <w:spacing w:after="0" w:line="240" w:lineRule="auto"/>
    </w:pPr>
    <w:rPr>
      <w:rFonts w:ascii="Calibri" w:hAnsi="Calibri" w:cs="Calibri"/>
      <w:ker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7F74"/>
    <w:pPr>
      <w:ind w:left="720"/>
      <w:contextualSpacing/>
    </w:pPr>
  </w:style>
  <w:style w:type="paragraph" w:styleId="Revision">
    <w:name w:val="Revision"/>
    <w:hidden/>
    <w:uiPriority w:val="99"/>
    <w:semiHidden/>
    <w:rsid w:val="00B37F74"/>
    <w:pPr>
      <w:spacing w:after="0" w:line="240" w:lineRule="auto"/>
    </w:pPr>
    <w:rPr>
      <w:rFonts w:ascii="Calibri" w:hAnsi="Calibri" w:cs="Calibri"/>
      <w:kern w:val="0"/>
    </w:rPr>
  </w:style>
  <w:style w:type="paragraph" w:styleId="Header">
    <w:name w:val="header"/>
    <w:basedOn w:val="Normal"/>
    <w:link w:val="HeaderChar"/>
    <w:uiPriority w:val="99"/>
    <w:unhideWhenUsed/>
    <w:rsid w:val="000C5C73"/>
    <w:pPr>
      <w:tabs>
        <w:tab w:val="center" w:pos="4513"/>
        <w:tab w:val="right" w:pos="9026"/>
      </w:tabs>
    </w:pPr>
  </w:style>
  <w:style w:type="character" w:customStyle="1" w:styleId="HeaderChar">
    <w:name w:val="Header Char"/>
    <w:basedOn w:val="DefaultParagraphFont"/>
    <w:link w:val="Header"/>
    <w:uiPriority w:val="99"/>
    <w:rsid w:val="000C5C73"/>
    <w:rPr>
      <w:rFonts w:ascii="Calibri" w:hAnsi="Calibri" w:cs="Calibri"/>
      <w:kern w:val="0"/>
    </w:rPr>
  </w:style>
  <w:style w:type="paragraph" w:styleId="Footer">
    <w:name w:val="footer"/>
    <w:basedOn w:val="Normal"/>
    <w:link w:val="FooterChar"/>
    <w:uiPriority w:val="99"/>
    <w:unhideWhenUsed/>
    <w:rsid w:val="000C5C73"/>
    <w:pPr>
      <w:tabs>
        <w:tab w:val="center" w:pos="4513"/>
        <w:tab w:val="right" w:pos="9026"/>
      </w:tabs>
    </w:pPr>
  </w:style>
  <w:style w:type="character" w:customStyle="1" w:styleId="FooterChar">
    <w:name w:val="Footer Char"/>
    <w:basedOn w:val="DefaultParagraphFont"/>
    <w:link w:val="Footer"/>
    <w:uiPriority w:val="99"/>
    <w:rsid w:val="000C5C73"/>
    <w:rPr>
      <w:rFonts w:ascii="Calibri" w:hAnsi="Calibri" w:cs="Calibri"/>
      <w:kern w:val="0"/>
    </w:rPr>
  </w:style>
  <w:style w:type="character" w:styleId="CommentReference">
    <w:name w:val="annotation reference"/>
    <w:basedOn w:val="DefaultParagraphFont"/>
    <w:uiPriority w:val="99"/>
    <w:semiHidden/>
    <w:unhideWhenUsed/>
    <w:rsid w:val="005B2974"/>
    <w:rPr>
      <w:sz w:val="16"/>
    </w:rPr>
  </w:style>
  <w:style w:type="paragraph" w:styleId="CommentText">
    <w:name w:val="annotation text"/>
    <w:basedOn w:val="Normal"/>
    <w:link w:val="CommentTextChar"/>
    <w:uiPriority w:val="99"/>
    <w:unhideWhenUsed/>
    <w:rsid w:val="005B2974"/>
    <w:rPr>
      <w:sz w:val="20"/>
    </w:rPr>
  </w:style>
  <w:style w:type="character" w:customStyle="1" w:styleId="CommentTextChar">
    <w:name w:val="Comment Text Char"/>
    <w:basedOn w:val="DefaultParagraphFont"/>
    <w:link w:val="CommentText"/>
    <w:uiPriority w:val="99"/>
    <w:rsid w:val="005B2974"/>
    <w:rPr>
      <w:rFonts w:ascii="Calibri" w:hAnsi="Calibri" w:cs="Calibri"/>
      <w:kern w:val="0"/>
      <w:sz w:val="20"/>
    </w:rPr>
  </w:style>
  <w:style w:type="paragraph" w:styleId="CommentSubject">
    <w:name w:val="annotation subject"/>
    <w:basedOn w:val="CommentText"/>
    <w:next w:val="CommentText"/>
    <w:link w:val="CommentSubjectChar"/>
    <w:uiPriority w:val="99"/>
    <w:semiHidden/>
    <w:unhideWhenUsed/>
    <w:rsid w:val="005B2974"/>
    <w:rPr>
      <w:b/>
    </w:rPr>
  </w:style>
  <w:style w:type="character" w:customStyle="1" w:styleId="CommentSubjectChar">
    <w:name w:val="Comment Subject Char"/>
    <w:basedOn w:val="CommentTextChar"/>
    <w:link w:val="CommentSubject"/>
    <w:uiPriority w:val="99"/>
    <w:semiHidden/>
    <w:rsid w:val="005B2974"/>
    <w:rPr>
      <w:rFonts w:ascii="Calibri" w:hAnsi="Calibri" w:cs="Calibri"/>
      <w:b/>
      <w:kern w:val="0"/>
      <w:sz w:val="20"/>
    </w:rPr>
  </w:style>
  <w:style w:type="paragraph" w:customStyle="1" w:styleId="Default">
    <w:name w:val="Default"/>
    <w:rsid w:val="000618F7"/>
    <w:pPr>
      <w:autoSpaceDE w:val="0"/>
      <w:autoSpaceDN w:val="0"/>
      <w:adjustRightInd w:val="0"/>
      <w:spacing w:after="0" w:line="240" w:lineRule="auto"/>
    </w:pPr>
    <w:rPr>
      <w:rFonts w:ascii="EUAlbertina" w:hAnsi="EUAlbertina" w:cs="EUAlbertina"/>
      <w:color w:val="000000"/>
      <w:kern w:val="0"/>
      <w:sz w:val="24"/>
    </w:rPr>
  </w:style>
  <w:style w:type="paragraph" w:customStyle="1" w:styleId="P68B1DB1-Normal1">
    <w:name w:val="P68B1DB1-Normal1"/>
    <w:basedOn w:val="Normal"/>
    <w:rPr>
      <w:b/>
      <w:sz w:val="28"/>
    </w:rPr>
  </w:style>
  <w:style w:type="paragraph" w:customStyle="1" w:styleId="P68B1DB1-Normal2">
    <w:name w:val="P68B1DB1-Normal2"/>
    <w:basedOn w:val="Normal"/>
    <w:rPr>
      <w:b/>
    </w:rPr>
  </w:style>
  <w:style w:type="paragraph" w:customStyle="1" w:styleId="P68B1DB1-Default3">
    <w:name w:val="P68B1DB1-Default3"/>
    <w:basedOn w:val="Default"/>
    <w:rPr>
      <w:rFonts w:ascii="Calibri" w:hAnsi="Calibri" w:cs="Calibri"/>
      <w:color w:val="auto"/>
      <w:sz w:val="22"/>
    </w:rPr>
  </w:style>
  <w:style w:type="paragraph" w:customStyle="1" w:styleId="P68B1DB1-Normal4">
    <w:name w:val="P68B1DB1-Normal4"/>
    <w:basedOn w:val="Normal"/>
    <w:rPr>
      <w:rFonts w:eastAsia="Times New Roman"/>
      <w:b/>
      <w:color w:val="000000"/>
      <w:sz w:val="18"/>
      <w14:ligatures w14:val="none"/>
    </w:rPr>
  </w:style>
  <w:style w:type="paragraph" w:customStyle="1" w:styleId="P68B1DB1-Normal5">
    <w:name w:val="P68B1DB1-Normal5"/>
    <w:basedOn w:val="Normal"/>
    <w:rPr>
      <w:rFonts w:eastAsia="Times New Roman"/>
      <w:color w:val="000000"/>
      <w:sz w:val="20"/>
      <w14:ligatures w14:val="none"/>
    </w:rPr>
  </w:style>
  <w:style w:type="paragraph" w:customStyle="1" w:styleId="P68B1DB1-Normal6">
    <w:name w:val="P68B1DB1-Normal6"/>
    <w:basedOn w:val="Normal"/>
    <w:rPr>
      <w:rFonts w:eastAsia="Times New Roman"/>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5513326">
      <w:bodyDiv w:val="1"/>
      <w:marLeft w:val="0"/>
      <w:marRight w:val="0"/>
      <w:marTop w:val="0"/>
      <w:marBottom w:val="0"/>
      <w:divBdr>
        <w:top w:val="none" w:sz="0" w:space="0" w:color="auto"/>
        <w:left w:val="none" w:sz="0" w:space="0" w:color="auto"/>
        <w:bottom w:val="none" w:sz="0" w:space="0" w:color="auto"/>
        <w:right w:val="none" w:sz="0" w:space="0" w:color="auto"/>
      </w:divBdr>
      <w:divsChild>
        <w:div w:id="1794210786">
          <w:marLeft w:val="0"/>
          <w:marRight w:val="0"/>
          <w:marTop w:val="0"/>
          <w:marBottom w:val="0"/>
          <w:divBdr>
            <w:top w:val="none" w:sz="0" w:space="0" w:color="auto"/>
            <w:left w:val="none" w:sz="0" w:space="0" w:color="auto"/>
            <w:bottom w:val="none" w:sz="0" w:space="0" w:color="auto"/>
            <w:right w:val="none" w:sz="0" w:space="0" w:color="auto"/>
          </w:divBdr>
        </w:div>
      </w:divsChild>
    </w:div>
    <w:div w:id="848063405">
      <w:bodyDiv w:val="1"/>
      <w:marLeft w:val="0"/>
      <w:marRight w:val="0"/>
      <w:marTop w:val="0"/>
      <w:marBottom w:val="0"/>
      <w:divBdr>
        <w:top w:val="none" w:sz="0" w:space="0" w:color="auto"/>
        <w:left w:val="none" w:sz="0" w:space="0" w:color="auto"/>
        <w:bottom w:val="none" w:sz="0" w:space="0" w:color="auto"/>
        <w:right w:val="none" w:sz="0" w:space="0" w:color="auto"/>
      </w:divBdr>
    </w:div>
    <w:div w:id="1256331011">
      <w:bodyDiv w:val="1"/>
      <w:marLeft w:val="0"/>
      <w:marRight w:val="0"/>
      <w:marTop w:val="0"/>
      <w:marBottom w:val="0"/>
      <w:divBdr>
        <w:top w:val="none" w:sz="0" w:space="0" w:color="auto"/>
        <w:left w:val="none" w:sz="0" w:space="0" w:color="auto"/>
        <w:bottom w:val="none" w:sz="0" w:space="0" w:color="auto"/>
        <w:right w:val="none" w:sz="0" w:space="0" w:color="auto"/>
      </w:divBdr>
    </w:div>
    <w:div w:id="1725256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7E414A4CFABD4EACC69939F2240F0C" ma:contentTypeVersion="4" ma:contentTypeDescription="Create a new document." ma:contentTypeScope="" ma:versionID="3fdc86ecddc755660cd547c4384c0503">
  <xsd:schema xmlns:xsd="http://www.w3.org/2001/XMLSchema" xmlns:xs="http://www.w3.org/2001/XMLSchema" xmlns:p="http://schemas.microsoft.com/office/2006/metadata/properties" xmlns:ns3="a82baf0d-3328-48ee-a98d-43b3e2ce6998" targetNamespace="http://schemas.microsoft.com/office/2006/metadata/properties" ma:root="true" ma:fieldsID="e86eeb8263dcfeccaf29751be4d3fb20" ns3:_="">
    <xsd:import namespace="a82baf0d-3328-48ee-a98d-43b3e2ce699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2baf0d-3328-48ee-a98d-43b3e2ce69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A14311-44BE-4149-B3A1-24504F2B05F2}">
  <ds:schemaRefs>
    <ds:schemaRef ds:uri="http://schemas.microsoft.com/sharepoint/v3/contenttype/forms"/>
  </ds:schemaRefs>
</ds:datastoreItem>
</file>

<file path=customXml/itemProps2.xml><?xml version="1.0" encoding="utf-8"?>
<ds:datastoreItem xmlns:ds="http://schemas.openxmlformats.org/officeDocument/2006/customXml" ds:itemID="{DD645646-9CAF-4E6A-A68C-B12AB5B87E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2CE3CB-99A5-432C-81E8-4E78A9858C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2baf0d-3328-48ee-a98d-43b3e2ce6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5</Pages>
  <Words>1791</Words>
  <Characters>10211</Characters>
  <Application>Microsoft Office Word</Application>
  <DocSecurity>0</DocSecurity>
  <Lines>85</Lines>
  <Paragraphs>23</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European Commission</Company>
  <LinksUpToDate>false</LinksUpToDate>
  <CharactersWithSpaces>11979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ΚΟΛΟΚΟΤΡΩΝΗ ΚΩΝΣΤΑΝΤΙΝΑ</dc:creator>
  <cp:keywords/>
  <dc:description/>
  <cp:lastModifiedBy>ΚΟΛΟΚΟΤΡΩΝΗ ΚΩΝΣΤΑΝΤΙΝΑ</cp:lastModifiedBy>
  <cp:revision>89</cp:revision>
  <cp:lastPrinted>2024-07-26T07:51:00Z</cp:lastPrinted>
  <dcterms:created xsi:type="dcterms:W3CDTF">2024-10-19T18:54:00Z</dcterms:created>
  <dcterms:modified xsi:type="dcterms:W3CDTF">2025-03-09T13:58:00Z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2024-07-15T08:47:49Z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8dfd7327-4156-4ac0-8e23-ce8f71e56daf</vt:lpwstr>
  </property>
  <property fmtid="{D5CDD505-2E9C-101B-9397-08002B2CF9AE}" pid="8" name="MSIP_Label_6bd9ddd1-4d20-43f6-abfa-fc3c07406f94_ContentBits">
    <vt:lpwstr>0</vt:lpwstr>
  </property>
  <property fmtid="{D5CDD505-2E9C-101B-9397-08002B2CF9AE}" pid="9" name="ContentTypeId">
    <vt:lpwstr>0x010100767E414A4CFABD4EACC69939F2240F0C</vt:lpwstr>
  </property>
</Properties>
</file>